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8AC" w:rsidRDefault="00AF68AC" w:rsidP="00AF68AC">
      <w:pPr>
        <w:jc w:val="center"/>
        <w:rPr>
          <w:b/>
          <w:color w:val="ED7D31" w:themeColor="accent2"/>
          <w:sz w:val="32"/>
          <w:szCs w:val="32"/>
        </w:rPr>
      </w:pPr>
      <w:r>
        <w:rPr>
          <w:b/>
          <w:color w:val="ED7D31" w:themeColor="accent2"/>
          <w:sz w:val="32"/>
          <w:szCs w:val="32"/>
        </w:rPr>
        <w:t>#MoisSansTabac : allez les Bretons !</w:t>
      </w:r>
    </w:p>
    <w:p w:rsidR="00AF68AC" w:rsidRPr="00226A94" w:rsidRDefault="00AF68AC" w:rsidP="00AF68AC">
      <w:pPr>
        <w:jc w:val="center"/>
        <w:rPr>
          <w:b/>
          <w:color w:val="ED7D31" w:themeColor="accent2"/>
          <w:sz w:val="28"/>
          <w:szCs w:val="32"/>
        </w:rPr>
      </w:pPr>
      <w:r>
        <w:rPr>
          <w:b/>
          <w:color w:val="ED7D31" w:themeColor="accent2"/>
          <w:sz w:val="28"/>
          <w:szCs w:val="32"/>
        </w:rPr>
        <w:t>Troisième édition</w:t>
      </w:r>
    </w:p>
    <w:p w:rsidR="00AF68AC" w:rsidRPr="0051314E" w:rsidRDefault="00AF68AC" w:rsidP="00AF68AC">
      <w:pPr>
        <w:jc w:val="center"/>
        <w:rPr>
          <w:b/>
          <w:color w:val="ED7D31" w:themeColor="accent2"/>
          <w:sz w:val="32"/>
          <w:szCs w:val="32"/>
        </w:rPr>
      </w:pPr>
    </w:p>
    <w:p w:rsidR="00AF68AC" w:rsidRDefault="00AF68AC" w:rsidP="00AF68AC">
      <w:pPr>
        <w:pStyle w:val="SIntroduction"/>
        <w:rPr>
          <w:sz w:val="20"/>
        </w:rPr>
      </w:pPr>
      <w:bookmarkStart w:id="0" w:name="OLE_LINK3"/>
      <w:bookmarkStart w:id="1" w:name="OLE_LINK4"/>
      <w:r>
        <w:rPr>
          <w:sz w:val="20"/>
        </w:rPr>
        <w:t>Chaque année en France, 73</w:t>
      </w:r>
      <w:r w:rsidRPr="00436D2E">
        <w:rPr>
          <w:sz w:val="20"/>
        </w:rPr>
        <w:t xml:space="preserve"> 000 personnes</w:t>
      </w:r>
      <w:r>
        <w:rPr>
          <w:sz w:val="20"/>
        </w:rPr>
        <w:t xml:space="preserve"> meurent des méfaits du tabac, faisant du</w:t>
      </w:r>
      <w:r w:rsidRPr="004E62AE">
        <w:rPr>
          <w:sz w:val="20"/>
        </w:rPr>
        <w:t xml:space="preserve"> </w:t>
      </w:r>
      <w:r>
        <w:rPr>
          <w:sz w:val="20"/>
        </w:rPr>
        <w:t xml:space="preserve">tabagisme </w:t>
      </w:r>
      <w:r w:rsidRPr="004E62AE">
        <w:rPr>
          <w:sz w:val="20"/>
        </w:rPr>
        <w:t>la première cause de mortalité prématurée évitable</w:t>
      </w:r>
      <w:r>
        <w:rPr>
          <w:sz w:val="20"/>
        </w:rPr>
        <w:t>. En Bretagne, cela représente 5 200 décès, soit 14 décès par jour</w:t>
      </w:r>
      <w:r>
        <w:rPr>
          <w:rStyle w:val="Appelnotedebasdep"/>
          <w:sz w:val="20"/>
        </w:rPr>
        <w:footnoteReference w:id="1"/>
      </w:r>
      <w:r>
        <w:rPr>
          <w:sz w:val="20"/>
        </w:rPr>
        <w:t xml:space="preserve">. </w:t>
      </w:r>
    </w:p>
    <w:p w:rsidR="00AF68AC" w:rsidRDefault="00AF68AC" w:rsidP="00AF68AC">
      <w:pPr>
        <w:pStyle w:val="SIntroduction"/>
        <w:rPr>
          <w:sz w:val="20"/>
        </w:rPr>
      </w:pPr>
      <w:r>
        <w:rPr>
          <w:sz w:val="20"/>
        </w:rPr>
        <w:t>Face à ce constat, le ministère</w:t>
      </w:r>
      <w:r w:rsidRPr="00436D2E">
        <w:rPr>
          <w:sz w:val="20"/>
        </w:rPr>
        <w:t xml:space="preserve"> des </w:t>
      </w:r>
      <w:r>
        <w:rPr>
          <w:sz w:val="20"/>
        </w:rPr>
        <w:t>Solidarités et de la Santé et</w:t>
      </w:r>
      <w:r w:rsidRPr="00436D2E">
        <w:rPr>
          <w:sz w:val="20"/>
        </w:rPr>
        <w:t xml:space="preserve"> Santé publique </w:t>
      </w:r>
      <w:r>
        <w:rPr>
          <w:sz w:val="20"/>
        </w:rPr>
        <w:t>France,</w:t>
      </w:r>
      <w:r w:rsidRPr="00436D2E">
        <w:rPr>
          <w:sz w:val="20"/>
        </w:rPr>
        <w:t xml:space="preserve"> en partenariat avec l’Assurance </w:t>
      </w:r>
      <w:r>
        <w:rPr>
          <w:sz w:val="20"/>
        </w:rPr>
        <w:t>M</w:t>
      </w:r>
      <w:r w:rsidRPr="00436D2E">
        <w:rPr>
          <w:sz w:val="20"/>
        </w:rPr>
        <w:t>aladie</w:t>
      </w:r>
      <w:r>
        <w:rPr>
          <w:sz w:val="20"/>
        </w:rPr>
        <w:t>,</w:t>
      </w:r>
      <w:r w:rsidRPr="00436D2E">
        <w:rPr>
          <w:sz w:val="20"/>
        </w:rPr>
        <w:t xml:space="preserve"> </w:t>
      </w:r>
      <w:r>
        <w:rPr>
          <w:sz w:val="20"/>
        </w:rPr>
        <w:t>ont lancé</w:t>
      </w:r>
      <w:r w:rsidRPr="00436D2E">
        <w:rPr>
          <w:sz w:val="20"/>
        </w:rPr>
        <w:t xml:space="preserve"> </w:t>
      </w:r>
      <w:r>
        <w:rPr>
          <w:sz w:val="20"/>
        </w:rPr>
        <w:t>en 2016 l’opération</w:t>
      </w:r>
      <w:r w:rsidRPr="00436D2E">
        <w:rPr>
          <w:sz w:val="20"/>
        </w:rPr>
        <w:t xml:space="preserve"> </w:t>
      </w:r>
      <w:r>
        <w:rPr>
          <w:sz w:val="20"/>
        </w:rPr>
        <w:t>#MoisSansTabac. Son objectif ? Inviter les fumeurs à arrêter le tabac du 1</w:t>
      </w:r>
      <w:r w:rsidRPr="004E62AE">
        <w:rPr>
          <w:sz w:val="20"/>
          <w:vertAlign w:val="superscript"/>
        </w:rPr>
        <w:t>er</w:t>
      </w:r>
      <w:r>
        <w:rPr>
          <w:sz w:val="20"/>
        </w:rPr>
        <w:t xml:space="preserve"> au 30 novembre et les non-fumeurs à les encourager. </w:t>
      </w:r>
    </w:p>
    <w:p w:rsidR="00AF68AC" w:rsidRDefault="00AF68AC" w:rsidP="00AF68AC">
      <w:pPr>
        <w:rPr>
          <w:b/>
          <w:bCs/>
          <w:color w:val="ED7D31" w:themeColor="accent2"/>
          <w:sz w:val="22"/>
        </w:rPr>
      </w:pPr>
    </w:p>
    <w:p w:rsidR="00AF68AC" w:rsidRDefault="00AF68AC" w:rsidP="00AF68AC">
      <w:pPr>
        <w:ind w:right="-115"/>
        <w:rPr>
          <w:b/>
          <w:color w:val="ED7D31" w:themeColor="accent2"/>
          <w:sz w:val="28"/>
          <w:szCs w:val="32"/>
        </w:rPr>
      </w:pPr>
      <w:r w:rsidRPr="00320171">
        <w:rPr>
          <w:b/>
          <w:color w:val="ED7D31" w:themeColor="accent2"/>
          <w:sz w:val="28"/>
          <w:szCs w:val="32"/>
        </w:rPr>
        <w:t xml:space="preserve">Le </w:t>
      </w:r>
      <w:r>
        <w:rPr>
          <w:b/>
          <w:color w:val="ED7D31" w:themeColor="accent2"/>
          <w:sz w:val="28"/>
          <w:szCs w:val="32"/>
        </w:rPr>
        <w:t>#MoisSansTabac</w:t>
      </w:r>
      <w:r w:rsidRPr="00320171">
        <w:rPr>
          <w:b/>
          <w:color w:val="ED7D31" w:themeColor="accent2"/>
          <w:sz w:val="28"/>
          <w:szCs w:val="32"/>
        </w:rPr>
        <w:t>, c’est quoi ?</w:t>
      </w:r>
    </w:p>
    <w:p w:rsidR="00AF68AC" w:rsidRPr="00122344" w:rsidRDefault="00AF68AC" w:rsidP="00AF68AC">
      <w:pPr>
        <w:ind w:right="-115"/>
        <w:rPr>
          <w:b/>
          <w:color w:val="ED7D31" w:themeColor="accent2"/>
          <w:sz w:val="20"/>
          <w:szCs w:val="32"/>
        </w:rPr>
      </w:pPr>
    </w:p>
    <w:p w:rsidR="00AF68AC" w:rsidRPr="00320171" w:rsidRDefault="00AF68AC" w:rsidP="00AF68AC">
      <w:pPr>
        <w:ind w:right="-115"/>
        <w:rPr>
          <w:sz w:val="18"/>
          <w:szCs w:val="18"/>
        </w:rPr>
      </w:pPr>
      <w:r w:rsidRPr="00320171">
        <w:rPr>
          <w:sz w:val="18"/>
          <w:szCs w:val="18"/>
        </w:rPr>
        <w:t xml:space="preserve">Il s’agit d’une campagne </w:t>
      </w:r>
      <w:r w:rsidRPr="00320171">
        <w:rPr>
          <w:b/>
          <w:sz w:val="18"/>
          <w:szCs w:val="18"/>
          <w:u w:val="single"/>
        </w:rPr>
        <w:t xml:space="preserve">d’aide à l’arrêt du tabac </w:t>
      </w:r>
      <w:r>
        <w:rPr>
          <w:sz w:val="18"/>
          <w:szCs w:val="18"/>
        </w:rPr>
        <w:t>inspirée de l’</w:t>
      </w:r>
      <w:r w:rsidRPr="00320171">
        <w:rPr>
          <w:sz w:val="18"/>
          <w:szCs w:val="18"/>
        </w:rPr>
        <w:t>expérience</w:t>
      </w:r>
      <w:r w:rsidRPr="00320171">
        <w:rPr>
          <w:b/>
          <w:sz w:val="18"/>
          <w:szCs w:val="18"/>
          <w:u w:val="single"/>
        </w:rPr>
        <w:t xml:space="preserve"> Stoptober</w:t>
      </w:r>
      <w:r>
        <w:rPr>
          <w:b/>
          <w:sz w:val="18"/>
          <w:szCs w:val="18"/>
          <w:u w:val="single"/>
        </w:rPr>
        <w:t>,</w:t>
      </w:r>
      <w:r w:rsidRPr="00320171">
        <w:rPr>
          <w:sz w:val="18"/>
          <w:szCs w:val="18"/>
        </w:rPr>
        <w:t xml:space="preserve"> mise en place en Angleterre</w:t>
      </w:r>
      <w:r>
        <w:rPr>
          <w:sz w:val="18"/>
          <w:szCs w:val="18"/>
        </w:rPr>
        <w:t xml:space="preserve"> en 2012, qui a permis dès la première</w:t>
      </w:r>
      <w:r w:rsidRPr="00320171">
        <w:rPr>
          <w:sz w:val="18"/>
          <w:szCs w:val="18"/>
        </w:rPr>
        <w:t xml:space="preserve"> année d’augmenter les tentatives d’arrêt du tabac de 50</w:t>
      </w:r>
      <w:r>
        <w:rPr>
          <w:sz w:val="18"/>
          <w:szCs w:val="18"/>
        </w:rPr>
        <w:t xml:space="preserve"> </w:t>
      </w:r>
      <w:r w:rsidRPr="00320171">
        <w:rPr>
          <w:sz w:val="18"/>
          <w:szCs w:val="18"/>
        </w:rPr>
        <w:t>%</w:t>
      </w:r>
      <w:r>
        <w:rPr>
          <w:sz w:val="18"/>
          <w:szCs w:val="18"/>
        </w:rPr>
        <w:t>.</w:t>
      </w:r>
    </w:p>
    <w:p w:rsidR="00AF68AC" w:rsidRPr="00320171" w:rsidRDefault="00AF68AC" w:rsidP="00AF68AC">
      <w:pPr>
        <w:ind w:right="-115"/>
        <w:rPr>
          <w:sz w:val="18"/>
          <w:szCs w:val="18"/>
        </w:rPr>
      </w:pPr>
      <w:r>
        <w:rPr>
          <w:sz w:val="18"/>
          <w:szCs w:val="18"/>
        </w:rPr>
        <w:t>En</w:t>
      </w:r>
      <w:r w:rsidRPr="00320171">
        <w:rPr>
          <w:sz w:val="18"/>
          <w:szCs w:val="18"/>
        </w:rPr>
        <w:t xml:space="preserve"> France, c’est la </w:t>
      </w:r>
      <w:r>
        <w:rPr>
          <w:sz w:val="18"/>
          <w:szCs w:val="18"/>
        </w:rPr>
        <w:t>troisième</w:t>
      </w:r>
      <w:r w:rsidRPr="00320171">
        <w:rPr>
          <w:sz w:val="18"/>
          <w:szCs w:val="18"/>
        </w:rPr>
        <w:t xml:space="preserve"> édition</w:t>
      </w:r>
      <w:r>
        <w:rPr>
          <w:sz w:val="18"/>
          <w:szCs w:val="18"/>
        </w:rPr>
        <w:t>. Cette action de santé publique est constituée de deux</w:t>
      </w:r>
      <w:r w:rsidRPr="00320171">
        <w:rPr>
          <w:sz w:val="18"/>
          <w:szCs w:val="18"/>
        </w:rPr>
        <w:t xml:space="preserve"> temps : </w:t>
      </w:r>
    </w:p>
    <w:p w:rsidR="00AF68AC" w:rsidRPr="00E86315" w:rsidRDefault="00AF68AC" w:rsidP="00AF68AC">
      <w:pPr>
        <w:pStyle w:val="Paragraphedeliste"/>
        <w:numPr>
          <w:ilvl w:val="0"/>
          <w:numId w:val="1"/>
        </w:numPr>
        <w:spacing w:after="200" w:line="276" w:lineRule="auto"/>
        <w:ind w:right="-115"/>
        <w:rPr>
          <w:sz w:val="18"/>
          <w:szCs w:val="18"/>
        </w:rPr>
      </w:pPr>
      <w:r w:rsidRPr="00E86315">
        <w:rPr>
          <w:b/>
          <w:sz w:val="18"/>
          <w:szCs w:val="18"/>
        </w:rPr>
        <w:t>en octobre :</w:t>
      </w:r>
      <w:r w:rsidRPr="00E86315">
        <w:rPr>
          <w:sz w:val="18"/>
          <w:szCs w:val="18"/>
        </w:rPr>
        <w:t xml:space="preserve"> information et promotion de l’opération </w:t>
      </w:r>
      <w:r>
        <w:rPr>
          <w:sz w:val="18"/>
          <w:szCs w:val="18"/>
        </w:rPr>
        <w:t>#MoisSans</w:t>
      </w:r>
      <w:r w:rsidRPr="00E86315">
        <w:rPr>
          <w:sz w:val="18"/>
          <w:szCs w:val="18"/>
        </w:rPr>
        <w:t>Tabac</w:t>
      </w:r>
      <w:r>
        <w:rPr>
          <w:sz w:val="18"/>
          <w:szCs w:val="18"/>
        </w:rPr>
        <w:t> ;</w:t>
      </w:r>
    </w:p>
    <w:p w:rsidR="00AF68AC" w:rsidRPr="00E86315" w:rsidRDefault="00AF68AC" w:rsidP="00AF68AC">
      <w:pPr>
        <w:pStyle w:val="Paragraphedeliste"/>
        <w:numPr>
          <w:ilvl w:val="0"/>
          <w:numId w:val="1"/>
        </w:numPr>
        <w:spacing w:after="200" w:line="276" w:lineRule="auto"/>
        <w:ind w:right="-115"/>
        <w:rPr>
          <w:sz w:val="18"/>
          <w:szCs w:val="18"/>
        </w:rPr>
      </w:pPr>
      <w:r w:rsidRPr="00E86315">
        <w:rPr>
          <w:b/>
          <w:sz w:val="18"/>
          <w:szCs w:val="18"/>
        </w:rPr>
        <w:t>en novembre :</w:t>
      </w:r>
      <w:r>
        <w:rPr>
          <w:sz w:val="18"/>
          <w:szCs w:val="18"/>
        </w:rPr>
        <w:t xml:space="preserve"> participation au défi</w:t>
      </w:r>
      <w:r w:rsidRPr="00E86315">
        <w:rPr>
          <w:sz w:val="18"/>
          <w:szCs w:val="18"/>
        </w:rPr>
        <w:t xml:space="preserve"> </w:t>
      </w:r>
      <w:r>
        <w:rPr>
          <w:sz w:val="18"/>
          <w:szCs w:val="18"/>
        </w:rPr>
        <w:t>#MoisSansTabac et accompagnement</w:t>
      </w:r>
      <w:r w:rsidRPr="00E86315">
        <w:rPr>
          <w:sz w:val="18"/>
          <w:szCs w:val="18"/>
        </w:rPr>
        <w:t xml:space="preserve"> des fumeurs </w:t>
      </w:r>
      <w:r>
        <w:rPr>
          <w:sz w:val="18"/>
          <w:szCs w:val="18"/>
        </w:rPr>
        <w:t>dans leur tentative d’arrêt.</w:t>
      </w:r>
    </w:p>
    <w:p w:rsidR="00AF68AC" w:rsidRPr="00D95478" w:rsidRDefault="00AF68AC" w:rsidP="00AF68AC">
      <w:pPr>
        <w:ind w:right="-115"/>
        <w:rPr>
          <w:sz w:val="18"/>
          <w:szCs w:val="18"/>
        </w:rPr>
      </w:pPr>
      <w:r w:rsidRPr="00D95478">
        <w:rPr>
          <w:b/>
          <w:sz w:val="18"/>
          <w:szCs w:val="18"/>
          <w:u w:val="single"/>
        </w:rPr>
        <w:t>Se faire aider, c’est 80 % de chances de plus de réussir </w:t>
      </w:r>
      <w:r w:rsidRPr="00D95478">
        <w:rPr>
          <w:sz w:val="18"/>
          <w:szCs w:val="18"/>
        </w:rPr>
        <w:t>contre 5 à 10 % de réussite pour un fumeur qui arrête seul</w:t>
      </w:r>
      <w:r>
        <w:rPr>
          <w:sz w:val="18"/>
          <w:szCs w:val="18"/>
        </w:rPr>
        <w:t>.</w:t>
      </w:r>
    </w:p>
    <w:p w:rsidR="00AF68AC" w:rsidRDefault="00AF68AC" w:rsidP="00AF68AC">
      <w:pPr>
        <w:pStyle w:val="Paragraphedeliste"/>
        <w:ind w:left="0" w:right="-115"/>
      </w:pPr>
    </w:p>
    <w:p w:rsidR="00AF68AC" w:rsidRDefault="00AF68AC" w:rsidP="00AF68AC">
      <w:pPr>
        <w:ind w:right="-115"/>
        <w:rPr>
          <w:b/>
          <w:color w:val="ED7D31" w:themeColor="accent2"/>
          <w:sz w:val="28"/>
          <w:szCs w:val="32"/>
        </w:rPr>
      </w:pPr>
      <w:r>
        <w:rPr>
          <w:b/>
          <w:color w:val="ED7D31" w:themeColor="accent2"/>
          <w:sz w:val="28"/>
          <w:szCs w:val="32"/>
        </w:rPr>
        <w:t>Arrêter de fumer pendant un</w:t>
      </w:r>
      <w:r w:rsidRPr="00320171">
        <w:rPr>
          <w:b/>
          <w:color w:val="ED7D31" w:themeColor="accent2"/>
          <w:sz w:val="28"/>
          <w:szCs w:val="32"/>
        </w:rPr>
        <w:t xml:space="preserve"> mois</w:t>
      </w:r>
      <w:r>
        <w:rPr>
          <w:b/>
          <w:color w:val="ED7D31" w:themeColor="accent2"/>
          <w:sz w:val="28"/>
          <w:szCs w:val="32"/>
        </w:rPr>
        <w:t>,</w:t>
      </w:r>
      <w:r w:rsidRPr="00320171">
        <w:rPr>
          <w:b/>
          <w:color w:val="ED7D31" w:themeColor="accent2"/>
          <w:sz w:val="28"/>
          <w:szCs w:val="32"/>
        </w:rPr>
        <w:t xml:space="preserve"> c’est </w:t>
      </w:r>
      <w:r>
        <w:rPr>
          <w:b/>
          <w:color w:val="ED7D31" w:themeColor="accent2"/>
          <w:sz w:val="28"/>
          <w:szCs w:val="32"/>
        </w:rPr>
        <w:t>multiplier par cinq</w:t>
      </w:r>
      <w:r w:rsidRPr="00320171">
        <w:rPr>
          <w:b/>
          <w:color w:val="ED7D31" w:themeColor="accent2"/>
          <w:sz w:val="28"/>
          <w:szCs w:val="32"/>
        </w:rPr>
        <w:t xml:space="preserve"> les chances de réussite</w:t>
      </w:r>
    </w:p>
    <w:p w:rsidR="00AF68AC" w:rsidRPr="00122344" w:rsidRDefault="00AF68AC" w:rsidP="00AF68AC">
      <w:pPr>
        <w:ind w:right="-115"/>
        <w:rPr>
          <w:b/>
          <w:color w:val="ED7D31" w:themeColor="accent2"/>
          <w:sz w:val="20"/>
          <w:szCs w:val="32"/>
        </w:rPr>
      </w:pPr>
    </w:p>
    <w:p w:rsidR="00AF68AC" w:rsidRPr="00320171" w:rsidRDefault="00AF68AC" w:rsidP="00AF68AC">
      <w:pPr>
        <w:ind w:right="-115"/>
        <w:rPr>
          <w:sz w:val="18"/>
          <w:szCs w:val="18"/>
        </w:rPr>
      </w:pPr>
      <w:r w:rsidRPr="00320171">
        <w:rPr>
          <w:sz w:val="18"/>
          <w:szCs w:val="18"/>
        </w:rPr>
        <w:t xml:space="preserve">Après 30 jours d’abstinence, la dépendance est moins forte et les symptômes </w:t>
      </w:r>
      <w:r>
        <w:rPr>
          <w:sz w:val="18"/>
          <w:szCs w:val="18"/>
        </w:rPr>
        <w:t xml:space="preserve">de manque sont moins présents. </w:t>
      </w:r>
      <w:r w:rsidRPr="00320171">
        <w:rPr>
          <w:sz w:val="18"/>
          <w:szCs w:val="18"/>
        </w:rPr>
        <w:t>C’est</w:t>
      </w:r>
      <w:r>
        <w:rPr>
          <w:sz w:val="18"/>
          <w:szCs w:val="18"/>
        </w:rPr>
        <w:t xml:space="preserve"> le premier</w:t>
      </w:r>
      <w:r w:rsidRPr="007E105A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mois qui s’avère le plus difficile. </w:t>
      </w:r>
      <w:r w:rsidRPr="00320171">
        <w:rPr>
          <w:sz w:val="18"/>
          <w:szCs w:val="18"/>
        </w:rPr>
        <w:t>Dès l’arrêt du taba</w:t>
      </w:r>
      <w:r>
        <w:rPr>
          <w:sz w:val="18"/>
          <w:szCs w:val="18"/>
        </w:rPr>
        <w:t xml:space="preserve">c, les bénéfices sont immédiats </w:t>
      </w:r>
      <w:r w:rsidRPr="00320171">
        <w:rPr>
          <w:sz w:val="18"/>
          <w:szCs w:val="18"/>
        </w:rPr>
        <w:t xml:space="preserve">: </w:t>
      </w:r>
    </w:p>
    <w:p w:rsidR="00AF68AC" w:rsidRPr="00E86315" w:rsidRDefault="00AF68AC" w:rsidP="00AF68AC">
      <w:pPr>
        <w:pStyle w:val="Paragraphedeliste"/>
        <w:numPr>
          <w:ilvl w:val="0"/>
          <w:numId w:val="2"/>
        </w:numPr>
        <w:spacing w:after="200" w:line="276" w:lineRule="auto"/>
        <w:ind w:right="-115"/>
        <w:jc w:val="left"/>
        <w:rPr>
          <w:sz w:val="18"/>
          <w:szCs w:val="18"/>
        </w:rPr>
      </w:pPr>
      <w:r w:rsidRPr="00E86315">
        <w:rPr>
          <w:b/>
          <w:sz w:val="18"/>
          <w:szCs w:val="18"/>
        </w:rPr>
        <w:t>au bout de 20 mn :</w:t>
      </w:r>
      <w:r w:rsidRPr="00E86315">
        <w:rPr>
          <w:sz w:val="18"/>
          <w:szCs w:val="18"/>
        </w:rPr>
        <w:t xml:space="preserve"> baisse de moitié du pouls et de la tension artérielle</w:t>
      </w:r>
      <w:r>
        <w:rPr>
          <w:sz w:val="18"/>
          <w:szCs w:val="18"/>
        </w:rPr>
        <w:t> ;</w:t>
      </w:r>
    </w:p>
    <w:p w:rsidR="00AF68AC" w:rsidRPr="00E86315" w:rsidRDefault="00AF68AC" w:rsidP="00AF68AC">
      <w:pPr>
        <w:pStyle w:val="Paragraphedeliste"/>
        <w:numPr>
          <w:ilvl w:val="0"/>
          <w:numId w:val="2"/>
        </w:numPr>
        <w:spacing w:after="200" w:line="276" w:lineRule="auto"/>
        <w:ind w:right="-115"/>
        <w:jc w:val="left"/>
        <w:rPr>
          <w:sz w:val="18"/>
          <w:szCs w:val="18"/>
        </w:rPr>
      </w:pPr>
      <w:r w:rsidRPr="00E86315">
        <w:rPr>
          <w:b/>
          <w:sz w:val="18"/>
          <w:szCs w:val="18"/>
        </w:rPr>
        <w:t>au bout de 8 h :</w:t>
      </w:r>
      <w:r w:rsidRPr="00E86315">
        <w:rPr>
          <w:sz w:val="18"/>
          <w:szCs w:val="18"/>
        </w:rPr>
        <w:t xml:space="preserve"> diminution de moitié du CO</w:t>
      </w:r>
      <w:r>
        <w:rPr>
          <w:sz w:val="18"/>
          <w:szCs w:val="18"/>
        </w:rPr>
        <w:t> ;</w:t>
      </w:r>
    </w:p>
    <w:p w:rsidR="00AF68AC" w:rsidRPr="00E86315" w:rsidRDefault="00AF68AC" w:rsidP="00AF68AC">
      <w:pPr>
        <w:pStyle w:val="Paragraphedeliste"/>
        <w:numPr>
          <w:ilvl w:val="0"/>
          <w:numId w:val="2"/>
        </w:numPr>
        <w:spacing w:after="200" w:line="276" w:lineRule="auto"/>
        <w:ind w:right="-115"/>
        <w:jc w:val="left"/>
        <w:rPr>
          <w:sz w:val="18"/>
          <w:szCs w:val="18"/>
        </w:rPr>
      </w:pPr>
      <w:r w:rsidRPr="00E86315">
        <w:rPr>
          <w:b/>
          <w:sz w:val="18"/>
          <w:szCs w:val="18"/>
        </w:rPr>
        <w:t>dès les 24H d’arrêt :</w:t>
      </w:r>
      <w:r w:rsidRPr="00E86315">
        <w:rPr>
          <w:sz w:val="18"/>
          <w:szCs w:val="18"/>
        </w:rPr>
        <w:t xml:space="preserve"> début de baisse du sur risque d’infarctus du myocarde et plus de nicotine dans l’organisme</w:t>
      </w:r>
      <w:r>
        <w:rPr>
          <w:sz w:val="18"/>
          <w:szCs w:val="18"/>
        </w:rPr>
        <w:t> ;</w:t>
      </w:r>
    </w:p>
    <w:p w:rsidR="00AF68AC" w:rsidRPr="00E86315" w:rsidRDefault="00AF68AC" w:rsidP="00AF68AC">
      <w:pPr>
        <w:pStyle w:val="Paragraphedeliste"/>
        <w:numPr>
          <w:ilvl w:val="0"/>
          <w:numId w:val="2"/>
        </w:numPr>
        <w:spacing w:after="200" w:line="276" w:lineRule="auto"/>
        <w:ind w:right="-115"/>
        <w:jc w:val="left"/>
        <w:rPr>
          <w:sz w:val="18"/>
          <w:szCs w:val="18"/>
        </w:rPr>
      </w:pPr>
      <w:r w:rsidRPr="00E86315">
        <w:rPr>
          <w:b/>
          <w:sz w:val="18"/>
          <w:szCs w:val="18"/>
        </w:rPr>
        <w:t>dès les 48H :</w:t>
      </w:r>
      <w:r w:rsidRPr="00E86315">
        <w:rPr>
          <w:sz w:val="18"/>
          <w:szCs w:val="18"/>
        </w:rPr>
        <w:t xml:space="preserve"> début de récupération du goût et de l’odorat</w:t>
      </w:r>
      <w:r>
        <w:rPr>
          <w:sz w:val="18"/>
          <w:szCs w:val="18"/>
        </w:rPr>
        <w:t> ;</w:t>
      </w:r>
    </w:p>
    <w:p w:rsidR="00AF68AC" w:rsidRPr="00E86315" w:rsidRDefault="00AF68AC" w:rsidP="00AF68AC">
      <w:pPr>
        <w:pStyle w:val="Paragraphedeliste"/>
        <w:numPr>
          <w:ilvl w:val="0"/>
          <w:numId w:val="2"/>
        </w:numPr>
        <w:spacing w:after="200" w:line="276" w:lineRule="auto"/>
        <w:ind w:right="-115"/>
        <w:jc w:val="left"/>
        <w:rPr>
          <w:sz w:val="18"/>
          <w:szCs w:val="18"/>
        </w:rPr>
      </w:pPr>
      <w:r w:rsidRPr="00E86315">
        <w:rPr>
          <w:sz w:val="18"/>
          <w:szCs w:val="18"/>
        </w:rPr>
        <w:t>et plus l’arrêt du tabac</w:t>
      </w:r>
      <w:r>
        <w:rPr>
          <w:sz w:val="18"/>
          <w:szCs w:val="18"/>
        </w:rPr>
        <w:t xml:space="preserve"> se poursuit</w:t>
      </w:r>
      <w:r w:rsidRPr="00E86315">
        <w:rPr>
          <w:sz w:val="18"/>
          <w:szCs w:val="18"/>
        </w:rPr>
        <w:t xml:space="preserve">, plus </w:t>
      </w:r>
      <w:r>
        <w:rPr>
          <w:sz w:val="18"/>
          <w:szCs w:val="18"/>
        </w:rPr>
        <w:t>le</w:t>
      </w:r>
      <w:r w:rsidRPr="00E86315">
        <w:rPr>
          <w:sz w:val="18"/>
          <w:szCs w:val="18"/>
        </w:rPr>
        <w:t xml:space="preserve"> souffle</w:t>
      </w:r>
      <w:r>
        <w:rPr>
          <w:sz w:val="18"/>
          <w:szCs w:val="18"/>
        </w:rPr>
        <w:t xml:space="preserve"> est récupéré</w:t>
      </w:r>
      <w:r w:rsidRPr="00E86315">
        <w:rPr>
          <w:sz w:val="18"/>
          <w:szCs w:val="18"/>
        </w:rPr>
        <w:t xml:space="preserve"> et </w:t>
      </w:r>
      <w:r>
        <w:rPr>
          <w:sz w:val="18"/>
          <w:szCs w:val="18"/>
        </w:rPr>
        <w:t>les toux diminuées ;</w:t>
      </w:r>
    </w:p>
    <w:p w:rsidR="00AF68AC" w:rsidRPr="00E86315" w:rsidRDefault="00AF68AC" w:rsidP="00AF68AC">
      <w:pPr>
        <w:pStyle w:val="Paragraphedeliste"/>
        <w:numPr>
          <w:ilvl w:val="0"/>
          <w:numId w:val="2"/>
        </w:numPr>
        <w:spacing w:after="200" w:line="276" w:lineRule="auto"/>
        <w:ind w:right="-115"/>
        <w:jc w:val="left"/>
        <w:rPr>
          <w:sz w:val="18"/>
          <w:szCs w:val="18"/>
        </w:rPr>
      </w:pPr>
      <w:r w:rsidRPr="00E86315">
        <w:rPr>
          <w:b/>
          <w:sz w:val="18"/>
          <w:szCs w:val="18"/>
        </w:rPr>
        <w:lastRenderedPageBreak/>
        <w:t>au bout d’un an</w:t>
      </w:r>
      <w:r w:rsidRPr="00E86315">
        <w:rPr>
          <w:sz w:val="18"/>
          <w:szCs w:val="18"/>
        </w:rPr>
        <w:t xml:space="preserve">, diminution de moitié </w:t>
      </w:r>
      <w:r>
        <w:rPr>
          <w:sz w:val="18"/>
          <w:szCs w:val="18"/>
        </w:rPr>
        <w:t>du</w:t>
      </w:r>
      <w:r w:rsidRPr="00E86315">
        <w:rPr>
          <w:sz w:val="18"/>
          <w:szCs w:val="18"/>
        </w:rPr>
        <w:t xml:space="preserve"> risque d’infarctus. </w:t>
      </w:r>
    </w:p>
    <w:p w:rsidR="00AF68AC" w:rsidRDefault="00AF68AC" w:rsidP="00AF68AC">
      <w:pPr>
        <w:pStyle w:val="Paragraphedeliste"/>
        <w:ind w:left="0" w:right="-115"/>
      </w:pPr>
    </w:p>
    <w:p w:rsidR="00AF68AC" w:rsidRDefault="00AF68AC" w:rsidP="00AF68AC">
      <w:pPr>
        <w:ind w:right="-115"/>
        <w:rPr>
          <w:b/>
          <w:color w:val="ED7D31" w:themeColor="accent2"/>
          <w:sz w:val="28"/>
          <w:szCs w:val="32"/>
        </w:rPr>
      </w:pPr>
      <w:r>
        <w:rPr>
          <w:b/>
          <w:color w:val="ED7D31" w:themeColor="accent2"/>
          <w:sz w:val="28"/>
          <w:szCs w:val="32"/>
        </w:rPr>
        <w:t>Le #MoisSansTabac, c</w:t>
      </w:r>
      <w:r w:rsidRPr="00320171">
        <w:rPr>
          <w:b/>
          <w:color w:val="ED7D31" w:themeColor="accent2"/>
          <w:sz w:val="28"/>
          <w:szCs w:val="32"/>
        </w:rPr>
        <w:t>omment ça marche ?</w:t>
      </w:r>
    </w:p>
    <w:p w:rsidR="00AF68AC" w:rsidRPr="00122344" w:rsidRDefault="00AF68AC" w:rsidP="00AF68AC">
      <w:pPr>
        <w:ind w:right="-115"/>
        <w:rPr>
          <w:b/>
          <w:color w:val="ED7D31" w:themeColor="accent2"/>
          <w:sz w:val="20"/>
          <w:szCs w:val="32"/>
        </w:rPr>
      </w:pPr>
    </w:p>
    <w:p w:rsidR="00AF68AC" w:rsidRPr="00D95478" w:rsidRDefault="00AF68AC" w:rsidP="00AF68AC">
      <w:pPr>
        <w:ind w:right="-115"/>
        <w:rPr>
          <w:sz w:val="18"/>
          <w:szCs w:val="18"/>
        </w:rPr>
      </w:pPr>
      <w:r>
        <w:rPr>
          <w:sz w:val="18"/>
          <w:szCs w:val="18"/>
        </w:rPr>
        <w:t xml:space="preserve">Le #MoisSansTabac est </w:t>
      </w:r>
      <w:r w:rsidRPr="00320171">
        <w:rPr>
          <w:sz w:val="18"/>
          <w:szCs w:val="18"/>
        </w:rPr>
        <w:t>un défi collectif</w:t>
      </w:r>
      <w:r>
        <w:rPr>
          <w:sz w:val="18"/>
          <w:szCs w:val="18"/>
        </w:rPr>
        <w:t xml:space="preserve">. </w:t>
      </w:r>
      <w:r w:rsidRPr="00320171">
        <w:rPr>
          <w:sz w:val="18"/>
          <w:szCs w:val="18"/>
        </w:rPr>
        <w:t xml:space="preserve">Pour bénéficier d’un accompagnement personnalisé, </w:t>
      </w:r>
      <w:r>
        <w:rPr>
          <w:sz w:val="18"/>
          <w:szCs w:val="18"/>
        </w:rPr>
        <w:t xml:space="preserve">les participants doivent s’inscrire </w:t>
      </w:r>
      <w:r w:rsidRPr="00320171">
        <w:rPr>
          <w:sz w:val="18"/>
          <w:szCs w:val="18"/>
        </w:rPr>
        <w:t>sur le site</w:t>
      </w:r>
      <w:r>
        <w:rPr>
          <w:sz w:val="18"/>
          <w:szCs w:val="18"/>
        </w:rPr>
        <w:t xml:space="preserve"> : </w:t>
      </w:r>
      <w:r w:rsidRPr="00900FDC">
        <w:rPr>
          <w:b/>
          <w:sz w:val="18"/>
          <w:szCs w:val="18"/>
          <w:u w:val="single"/>
        </w:rPr>
        <w:t>Tabac-info-service.fr</w:t>
      </w:r>
      <w:r w:rsidRPr="00DF5A3B">
        <w:rPr>
          <w:b/>
          <w:sz w:val="18"/>
          <w:szCs w:val="18"/>
        </w:rPr>
        <w:t>. Il constitue le point d’entrée de cette opération.</w:t>
      </w:r>
    </w:p>
    <w:p w:rsidR="00AF68AC" w:rsidRPr="00320171" w:rsidRDefault="00AF68AC" w:rsidP="00AF68AC">
      <w:pPr>
        <w:ind w:right="-115"/>
        <w:rPr>
          <w:sz w:val="18"/>
          <w:szCs w:val="18"/>
        </w:rPr>
      </w:pPr>
      <w:r>
        <w:rPr>
          <w:sz w:val="18"/>
          <w:szCs w:val="18"/>
        </w:rPr>
        <w:t xml:space="preserve">En s’inscrivant sur le site, le fumeur peut obtenir </w:t>
      </w:r>
      <w:r w:rsidRPr="00320171">
        <w:rPr>
          <w:sz w:val="18"/>
          <w:szCs w:val="18"/>
        </w:rPr>
        <w:t>un kit d’aide à l’arrêt du tabac</w:t>
      </w:r>
      <w:r>
        <w:rPr>
          <w:sz w:val="18"/>
          <w:szCs w:val="18"/>
        </w:rPr>
        <w:t>,</w:t>
      </w:r>
      <w:r w:rsidRPr="00320171">
        <w:rPr>
          <w:sz w:val="18"/>
          <w:szCs w:val="18"/>
        </w:rPr>
        <w:t xml:space="preserve"> </w:t>
      </w:r>
      <w:r>
        <w:rPr>
          <w:sz w:val="18"/>
          <w:szCs w:val="18"/>
        </w:rPr>
        <w:t>comprenant</w:t>
      </w:r>
      <w:r w:rsidRPr="0032017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notamment des brochures d’informations pour se préparer au mois </w:t>
      </w:r>
      <w:r w:rsidRPr="00320171">
        <w:rPr>
          <w:sz w:val="18"/>
          <w:szCs w:val="18"/>
        </w:rPr>
        <w:t>de novem</w:t>
      </w:r>
      <w:r>
        <w:rPr>
          <w:sz w:val="18"/>
          <w:szCs w:val="18"/>
        </w:rPr>
        <w:t>bre, une roue des économies ainsi qu’</w:t>
      </w:r>
      <w:r w:rsidRPr="00320171">
        <w:rPr>
          <w:sz w:val="18"/>
          <w:szCs w:val="18"/>
        </w:rPr>
        <w:t>un agenda qui</w:t>
      </w:r>
      <w:r>
        <w:rPr>
          <w:sz w:val="18"/>
          <w:szCs w:val="18"/>
        </w:rPr>
        <w:t>,</w:t>
      </w:r>
      <w:r w:rsidRPr="00320171">
        <w:rPr>
          <w:sz w:val="18"/>
          <w:szCs w:val="18"/>
        </w:rPr>
        <w:t xml:space="preserve"> tout au long du mois de novembre, jour par jour</w:t>
      </w:r>
      <w:r>
        <w:rPr>
          <w:sz w:val="18"/>
          <w:szCs w:val="18"/>
        </w:rPr>
        <w:t xml:space="preserve">, conseille et motive les participants afin de se sentir accompagné dans leur tentative d’arrêt. </w:t>
      </w:r>
    </w:p>
    <w:p w:rsidR="00AF68AC" w:rsidRPr="00320171" w:rsidRDefault="00AF68AC" w:rsidP="00AF68AC">
      <w:pPr>
        <w:ind w:right="-115"/>
        <w:rPr>
          <w:sz w:val="18"/>
          <w:szCs w:val="18"/>
        </w:rPr>
      </w:pPr>
    </w:p>
    <w:p w:rsidR="00AF68AC" w:rsidRDefault="00AF68AC" w:rsidP="00AF68AC">
      <w:pPr>
        <w:ind w:right="-115"/>
        <w:rPr>
          <w:sz w:val="18"/>
          <w:szCs w:val="18"/>
        </w:rPr>
      </w:pPr>
      <w:r w:rsidRPr="00900FDC">
        <w:rPr>
          <w:sz w:val="18"/>
          <w:szCs w:val="18"/>
        </w:rPr>
        <w:t xml:space="preserve">Pour </w:t>
      </w:r>
      <w:r>
        <w:rPr>
          <w:sz w:val="18"/>
          <w:szCs w:val="18"/>
        </w:rPr>
        <w:t>soutenir</w:t>
      </w:r>
      <w:r w:rsidRPr="00900FDC">
        <w:rPr>
          <w:sz w:val="18"/>
          <w:szCs w:val="18"/>
        </w:rPr>
        <w:t xml:space="preserve"> le fumeur, deux autres outils sont </w:t>
      </w:r>
      <w:r>
        <w:rPr>
          <w:sz w:val="18"/>
          <w:szCs w:val="18"/>
        </w:rPr>
        <w:t xml:space="preserve">en outre </w:t>
      </w:r>
      <w:r w:rsidRPr="00900FDC">
        <w:rPr>
          <w:sz w:val="18"/>
          <w:szCs w:val="18"/>
        </w:rPr>
        <w:t xml:space="preserve">mis à disposition gratuitement : </w:t>
      </w:r>
    </w:p>
    <w:p w:rsidR="00AF68AC" w:rsidRDefault="00AF68AC" w:rsidP="00AF68AC">
      <w:pPr>
        <w:pStyle w:val="Paragraphedeliste"/>
        <w:numPr>
          <w:ilvl w:val="0"/>
          <w:numId w:val="3"/>
        </w:numPr>
        <w:ind w:right="-115"/>
        <w:rPr>
          <w:sz w:val="18"/>
          <w:szCs w:val="18"/>
        </w:rPr>
      </w:pPr>
      <w:r w:rsidRPr="00591B71">
        <w:rPr>
          <w:b/>
          <w:sz w:val="18"/>
          <w:szCs w:val="18"/>
          <w:u w:val="single"/>
        </w:rPr>
        <w:t>une ligne téléphonique 3989</w:t>
      </w:r>
      <w:r w:rsidRPr="00591B71">
        <w:rPr>
          <w:sz w:val="18"/>
          <w:szCs w:val="18"/>
        </w:rPr>
        <w:t xml:space="preserve"> (du lundi au samedi, de 8h à 20H), avec des tabacologues </w:t>
      </w:r>
      <w:r>
        <w:rPr>
          <w:sz w:val="18"/>
          <w:szCs w:val="18"/>
        </w:rPr>
        <w:t xml:space="preserve">qui apportent </w:t>
      </w:r>
      <w:r w:rsidRPr="00591B71">
        <w:rPr>
          <w:sz w:val="18"/>
          <w:szCs w:val="18"/>
        </w:rPr>
        <w:t>conseils</w:t>
      </w:r>
      <w:r>
        <w:rPr>
          <w:sz w:val="18"/>
          <w:szCs w:val="18"/>
        </w:rPr>
        <w:t xml:space="preserve"> et </w:t>
      </w:r>
      <w:r w:rsidRPr="00591B71">
        <w:rPr>
          <w:sz w:val="18"/>
          <w:szCs w:val="18"/>
        </w:rPr>
        <w:t>suivi personnalisé</w:t>
      </w:r>
      <w:r>
        <w:rPr>
          <w:sz w:val="18"/>
          <w:szCs w:val="18"/>
        </w:rPr>
        <w:t xml:space="preserve"> ;</w:t>
      </w:r>
    </w:p>
    <w:p w:rsidR="00AF68AC" w:rsidRPr="00591B71" w:rsidRDefault="00AF68AC" w:rsidP="00AF68AC">
      <w:pPr>
        <w:pStyle w:val="Paragraphedeliste"/>
        <w:numPr>
          <w:ilvl w:val="0"/>
          <w:numId w:val="3"/>
        </w:numPr>
        <w:ind w:right="-115"/>
        <w:rPr>
          <w:sz w:val="18"/>
          <w:szCs w:val="18"/>
        </w:rPr>
      </w:pPr>
      <w:r w:rsidRPr="00591B71">
        <w:rPr>
          <w:sz w:val="18"/>
          <w:szCs w:val="18"/>
        </w:rPr>
        <w:t xml:space="preserve">une </w:t>
      </w:r>
      <w:r w:rsidRPr="00591B71">
        <w:rPr>
          <w:b/>
          <w:sz w:val="18"/>
          <w:szCs w:val="18"/>
          <w:u w:val="single"/>
        </w:rPr>
        <w:t xml:space="preserve">application </w:t>
      </w:r>
      <w:r>
        <w:rPr>
          <w:b/>
          <w:sz w:val="18"/>
          <w:szCs w:val="18"/>
          <w:u w:val="single"/>
        </w:rPr>
        <w:t>« T</w:t>
      </w:r>
      <w:r w:rsidRPr="00591B71">
        <w:rPr>
          <w:b/>
          <w:sz w:val="18"/>
          <w:szCs w:val="18"/>
          <w:u w:val="single"/>
        </w:rPr>
        <w:t>abac info service</w:t>
      </w:r>
      <w:r>
        <w:rPr>
          <w:b/>
          <w:sz w:val="18"/>
          <w:szCs w:val="18"/>
          <w:u w:val="single"/>
        </w:rPr>
        <w:t> »</w:t>
      </w:r>
      <w:r w:rsidRPr="00591B71">
        <w:rPr>
          <w:b/>
          <w:sz w:val="18"/>
          <w:szCs w:val="18"/>
          <w:u w:val="single"/>
        </w:rPr>
        <w:t>.</w:t>
      </w:r>
    </w:p>
    <w:p w:rsidR="00AF68AC" w:rsidRDefault="00AF68AC" w:rsidP="00AF68AC">
      <w:pPr>
        <w:ind w:right="-115"/>
        <w:rPr>
          <w:sz w:val="18"/>
          <w:szCs w:val="18"/>
        </w:rPr>
      </w:pPr>
    </w:p>
    <w:p w:rsidR="00AF68AC" w:rsidRDefault="00AF68AC" w:rsidP="00AF68AC">
      <w:pPr>
        <w:ind w:right="-115"/>
        <w:rPr>
          <w:sz w:val="18"/>
          <w:szCs w:val="18"/>
        </w:rPr>
      </w:pPr>
      <w:r>
        <w:rPr>
          <w:sz w:val="18"/>
          <w:szCs w:val="18"/>
        </w:rPr>
        <w:t>Les participants ont également la possibilité</w:t>
      </w:r>
      <w:r w:rsidRPr="00900FDC">
        <w:rPr>
          <w:sz w:val="18"/>
          <w:szCs w:val="18"/>
        </w:rPr>
        <w:t xml:space="preserve"> de rejoindre une communauté Facebook Bretagne</w:t>
      </w:r>
      <w:r>
        <w:rPr>
          <w:sz w:val="18"/>
          <w:szCs w:val="18"/>
        </w:rPr>
        <w:t> : les</w:t>
      </w:r>
      <w:r w:rsidRPr="00900FDC">
        <w:rPr>
          <w:sz w:val="18"/>
          <w:szCs w:val="18"/>
        </w:rPr>
        <w:t xml:space="preserve"> </w:t>
      </w:r>
      <w:r w:rsidRPr="00900FDC">
        <w:rPr>
          <w:b/>
          <w:sz w:val="18"/>
          <w:szCs w:val="18"/>
          <w:u w:val="single"/>
        </w:rPr>
        <w:t>Bretons</w:t>
      </w:r>
      <w:r>
        <w:rPr>
          <w:b/>
          <w:sz w:val="18"/>
          <w:szCs w:val="18"/>
          <w:u w:val="single"/>
        </w:rPr>
        <w:t xml:space="preserve"> </w:t>
      </w:r>
      <w:r w:rsidRPr="00900FDC">
        <w:rPr>
          <w:b/>
          <w:sz w:val="18"/>
          <w:szCs w:val="18"/>
          <w:u w:val="single"/>
        </w:rPr>
        <w:t>#MoisSansTabac</w:t>
      </w:r>
      <w:r w:rsidRPr="00900FDC">
        <w:rPr>
          <w:sz w:val="18"/>
          <w:szCs w:val="18"/>
        </w:rPr>
        <w:t xml:space="preserve"> </w:t>
      </w:r>
    </w:p>
    <w:p w:rsidR="00AF68AC" w:rsidRDefault="00AF68AC" w:rsidP="00AF68AC">
      <w:pPr>
        <w:ind w:right="-115"/>
      </w:pPr>
    </w:p>
    <w:p w:rsidR="00AF68AC" w:rsidRDefault="00AF68AC" w:rsidP="00AF68AC">
      <w:pPr>
        <w:ind w:right="-115"/>
        <w:rPr>
          <w:sz w:val="18"/>
          <w:szCs w:val="18"/>
        </w:rPr>
      </w:pPr>
      <w:r>
        <w:rPr>
          <w:sz w:val="18"/>
          <w:szCs w:val="18"/>
        </w:rPr>
        <w:t>Les fumeurs souhaitant</w:t>
      </w:r>
      <w:r w:rsidRPr="00B47681">
        <w:rPr>
          <w:sz w:val="18"/>
          <w:szCs w:val="18"/>
        </w:rPr>
        <w:t xml:space="preserve"> être accompagnés </w:t>
      </w:r>
      <w:r>
        <w:rPr>
          <w:sz w:val="18"/>
          <w:szCs w:val="18"/>
        </w:rPr>
        <w:t>dans leur démarche d</w:t>
      </w:r>
      <w:r w:rsidRPr="00B47681">
        <w:rPr>
          <w:sz w:val="18"/>
          <w:szCs w:val="18"/>
        </w:rPr>
        <w:t>’arrêt du tabac</w:t>
      </w:r>
      <w:r>
        <w:rPr>
          <w:sz w:val="18"/>
          <w:szCs w:val="18"/>
        </w:rPr>
        <w:t xml:space="preserve"> sont aussi invités à</w:t>
      </w:r>
      <w:r w:rsidRPr="00591B7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 xml:space="preserve">prendre contact avec un </w:t>
      </w:r>
      <w:r w:rsidRPr="00D95478">
        <w:rPr>
          <w:b/>
          <w:sz w:val="18"/>
          <w:szCs w:val="18"/>
          <w:u w:val="single"/>
        </w:rPr>
        <w:t>professionnel de santé</w:t>
      </w:r>
      <w:r>
        <w:rPr>
          <w:sz w:val="18"/>
          <w:szCs w:val="18"/>
        </w:rPr>
        <w:t xml:space="preserve"> (</w:t>
      </w:r>
      <w:r w:rsidRPr="00B47681">
        <w:rPr>
          <w:sz w:val="18"/>
          <w:szCs w:val="18"/>
        </w:rPr>
        <w:t>médecin traitant, infirmières, kinés, dentistes, sages-femmes, tabacologues).</w:t>
      </w:r>
      <w:r>
        <w:rPr>
          <w:sz w:val="18"/>
          <w:szCs w:val="18"/>
        </w:rPr>
        <w:t xml:space="preserve"> </w:t>
      </w:r>
    </w:p>
    <w:p w:rsidR="00AF68AC" w:rsidRDefault="00AF68AC" w:rsidP="00AF68AC">
      <w:pPr>
        <w:ind w:right="-115"/>
        <w:rPr>
          <w:sz w:val="18"/>
          <w:szCs w:val="18"/>
        </w:rPr>
      </w:pPr>
    </w:p>
    <w:p w:rsidR="00AF68AC" w:rsidRDefault="00AF68AC" w:rsidP="00AF68AC">
      <w:pPr>
        <w:ind w:right="-115"/>
        <w:rPr>
          <w:sz w:val="18"/>
          <w:szCs w:val="18"/>
        </w:rPr>
      </w:pPr>
      <w:r w:rsidRPr="00083189">
        <w:rPr>
          <w:sz w:val="18"/>
          <w:szCs w:val="18"/>
        </w:rPr>
        <w:t>En Bretagne, des consultations  spécialisées sont proposées  dans les établissements de santé publics et les structures ambulatoires d’addictologie</w:t>
      </w:r>
      <w:r>
        <w:rPr>
          <w:rStyle w:val="Appelnotedebasdep"/>
          <w:sz w:val="18"/>
          <w:szCs w:val="18"/>
        </w:rPr>
        <w:footnoteReference w:id="2"/>
      </w:r>
      <w:r w:rsidRPr="00083189">
        <w:rPr>
          <w:sz w:val="18"/>
          <w:szCs w:val="18"/>
        </w:rPr>
        <w:t xml:space="preserve">. </w:t>
      </w:r>
    </w:p>
    <w:p w:rsidR="00AF68AC" w:rsidRDefault="00AF68AC" w:rsidP="00AF68AC">
      <w:pPr>
        <w:ind w:right="-115"/>
        <w:rPr>
          <w:sz w:val="18"/>
          <w:szCs w:val="18"/>
        </w:rPr>
      </w:pPr>
    </w:p>
    <w:p w:rsidR="00AF68AC" w:rsidRDefault="00AF68AC" w:rsidP="00AF68AC">
      <w:pPr>
        <w:ind w:right="-115"/>
        <w:rPr>
          <w:b/>
          <w:color w:val="ED7D31" w:themeColor="accent2"/>
          <w:sz w:val="28"/>
          <w:szCs w:val="32"/>
        </w:rPr>
      </w:pPr>
      <w:r w:rsidRPr="00F21ADB">
        <w:rPr>
          <w:b/>
          <w:color w:val="ED7D31" w:themeColor="accent2"/>
          <w:sz w:val="28"/>
          <w:szCs w:val="32"/>
        </w:rPr>
        <w:t xml:space="preserve">Bilan des deux premières éditions </w:t>
      </w:r>
      <w:r>
        <w:rPr>
          <w:b/>
          <w:color w:val="ED7D31" w:themeColor="accent2"/>
          <w:sz w:val="28"/>
          <w:szCs w:val="32"/>
        </w:rPr>
        <w:t>du #MoisSansTabac 2016/2017</w:t>
      </w:r>
    </w:p>
    <w:p w:rsidR="00AF68AC" w:rsidRPr="00122344" w:rsidRDefault="00AF68AC" w:rsidP="00AF68AC">
      <w:pPr>
        <w:ind w:right="-115"/>
        <w:rPr>
          <w:b/>
          <w:color w:val="ED7D31" w:themeColor="accent2"/>
          <w:sz w:val="20"/>
          <w:szCs w:val="32"/>
        </w:rPr>
      </w:pPr>
    </w:p>
    <w:p w:rsidR="00AF68AC" w:rsidRPr="00B6418F" w:rsidRDefault="00AF68AC" w:rsidP="00AF68AC">
      <w:pPr>
        <w:ind w:right="-115"/>
        <w:rPr>
          <w:b/>
          <w:sz w:val="18"/>
          <w:szCs w:val="18"/>
          <w:u w:val="single"/>
        </w:rPr>
      </w:pPr>
      <w:r w:rsidRPr="00537C9D">
        <w:rPr>
          <w:b/>
          <w:sz w:val="18"/>
          <w:szCs w:val="18"/>
          <w:u w:val="single"/>
        </w:rPr>
        <w:t>338 400 personnes se sont inscrites en France</w:t>
      </w:r>
      <w:r>
        <w:rPr>
          <w:sz w:val="18"/>
          <w:szCs w:val="18"/>
        </w:rPr>
        <w:t xml:space="preserve"> sur le site « T</w:t>
      </w:r>
      <w:r w:rsidRPr="00537C9D">
        <w:rPr>
          <w:sz w:val="18"/>
          <w:szCs w:val="18"/>
        </w:rPr>
        <w:t>abac info service</w:t>
      </w:r>
      <w:r>
        <w:rPr>
          <w:sz w:val="18"/>
          <w:szCs w:val="18"/>
        </w:rPr>
        <w:t> »</w:t>
      </w:r>
      <w:r w:rsidRPr="00537C9D">
        <w:rPr>
          <w:sz w:val="18"/>
          <w:szCs w:val="18"/>
        </w:rPr>
        <w:t xml:space="preserve">, dont </w:t>
      </w:r>
      <w:r w:rsidRPr="00537C9D">
        <w:rPr>
          <w:b/>
          <w:sz w:val="18"/>
          <w:szCs w:val="18"/>
          <w:u w:val="single"/>
        </w:rPr>
        <w:t>21 800 Bretons.</w:t>
      </w:r>
      <w:r>
        <w:rPr>
          <w:sz w:val="18"/>
          <w:szCs w:val="18"/>
        </w:rPr>
        <w:t xml:space="preserve"> Il est à noter qu’un certain nombre </w:t>
      </w:r>
      <w:r w:rsidRPr="00537C9D">
        <w:rPr>
          <w:sz w:val="18"/>
          <w:szCs w:val="18"/>
        </w:rPr>
        <w:t>de fumeurs</w:t>
      </w:r>
      <w:r w:rsidRPr="00F95EC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se sont engagés dans </w:t>
      </w:r>
      <w:r w:rsidRPr="00F95EC6">
        <w:rPr>
          <w:sz w:val="18"/>
          <w:szCs w:val="18"/>
        </w:rPr>
        <w:t xml:space="preserve">le Mois sans tabac sans </w:t>
      </w:r>
      <w:r>
        <w:rPr>
          <w:sz w:val="18"/>
          <w:szCs w:val="18"/>
        </w:rPr>
        <w:t>s’inscrire sur</w:t>
      </w:r>
      <w:r w:rsidRPr="00F95EC6">
        <w:rPr>
          <w:sz w:val="18"/>
          <w:szCs w:val="18"/>
        </w:rPr>
        <w:t xml:space="preserve"> le site. </w:t>
      </w:r>
    </w:p>
    <w:p w:rsidR="00AF68AC" w:rsidRPr="00F95EC6" w:rsidRDefault="00AF68AC" w:rsidP="00AF68AC">
      <w:pPr>
        <w:ind w:right="-115"/>
        <w:rPr>
          <w:sz w:val="18"/>
          <w:szCs w:val="18"/>
        </w:rPr>
      </w:pPr>
    </w:p>
    <w:p w:rsidR="00AF68AC" w:rsidRDefault="00AF68AC" w:rsidP="00AF68AC">
      <w:pPr>
        <w:ind w:right="-115"/>
        <w:rPr>
          <w:sz w:val="18"/>
          <w:szCs w:val="18"/>
        </w:rPr>
      </w:pPr>
      <w:r w:rsidRPr="00D2627F">
        <w:rPr>
          <w:b/>
          <w:sz w:val="18"/>
          <w:szCs w:val="18"/>
        </w:rPr>
        <w:t>Au dernier trimestre 2016 (</w:t>
      </w:r>
      <w:r>
        <w:rPr>
          <w:b/>
          <w:sz w:val="18"/>
          <w:szCs w:val="18"/>
        </w:rPr>
        <w:t>à la suite de la</w:t>
      </w:r>
      <w:r w:rsidRPr="00D2627F">
        <w:rPr>
          <w:b/>
          <w:sz w:val="18"/>
          <w:szCs w:val="18"/>
        </w:rPr>
        <w:t xml:space="preserve"> première édition), deux millions de personnes ont déclaré avoir fait une tentative d’arrêt</w:t>
      </w:r>
      <w:r>
        <w:rPr>
          <w:sz w:val="18"/>
          <w:szCs w:val="18"/>
        </w:rPr>
        <w:t xml:space="preserve">, </w:t>
      </w:r>
      <w:r w:rsidRPr="00F95EC6">
        <w:rPr>
          <w:sz w:val="18"/>
          <w:szCs w:val="18"/>
        </w:rPr>
        <w:t>dont 380 000 en lien avec le Mois sans tabac</w:t>
      </w:r>
      <w:r>
        <w:rPr>
          <w:sz w:val="18"/>
          <w:szCs w:val="18"/>
        </w:rPr>
        <w:t>.</w:t>
      </w:r>
      <w:r w:rsidRPr="00F95EC6">
        <w:rPr>
          <w:sz w:val="18"/>
          <w:szCs w:val="18"/>
        </w:rPr>
        <w:t xml:space="preserve"> </w:t>
      </w:r>
      <w:r>
        <w:rPr>
          <w:sz w:val="18"/>
          <w:szCs w:val="18"/>
        </w:rPr>
        <w:t>600 000 personnes ont également été abstinentes pendant au moins trente jours.</w:t>
      </w:r>
    </w:p>
    <w:p w:rsidR="00AF68AC" w:rsidRDefault="00AF68AC" w:rsidP="00AF68AC">
      <w:pPr>
        <w:ind w:right="-115"/>
        <w:rPr>
          <w:sz w:val="18"/>
          <w:szCs w:val="18"/>
        </w:rPr>
      </w:pPr>
      <w:r>
        <w:rPr>
          <w:sz w:val="18"/>
          <w:szCs w:val="18"/>
        </w:rPr>
        <w:t xml:space="preserve">Le dispositif #MoisSansTabac est ainsi jugé efficace pour déclencher les tentatives d’arrêt du tabac. </w:t>
      </w:r>
    </w:p>
    <w:p w:rsidR="00AF68AC" w:rsidRDefault="00AF68AC" w:rsidP="00AF68AC">
      <w:pPr>
        <w:ind w:right="-115"/>
        <w:rPr>
          <w:sz w:val="18"/>
          <w:szCs w:val="18"/>
        </w:rPr>
      </w:pPr>
    </w:p>
    <w:p w:rsidR="00AF68AC" w:rsidRDefault="00AF68AC" w:rsidP="00AF68AC">
      <w:pPr>
        <w:ind w:right="-115"/>
        <w:rPr>
          <w:b/>
          <w:color w:val="ED7D31" w:themeColor="accent2"/>
          <w:sz w:val="28"/>
          <w:szCs w:val="32"/>
        </w:rPr>
      </w:pPr>
      <w:bookmarkStart w:id="2" w:name="_GoBack"/>
      <w:bookmarkEnd w:id="2"/>
      <w:r>
        <w:rPr>
          <w:b/>
          <w:color w:val="ED7D31" w:themeColor="accent2"/>
          <w:sz w:val="28"/>
          <w:szCs w:val="32"/>
        </w:rPr>
        <w:lastRenderedPageBreak/>
        <w:t>La consommation de tabac en Bretagne : baromètre santé 2017</w:t>
      </w:r>
    </w:p>
    <w:p w:rsidR="00AF68AC" w:rsidRPr="00122344" w:rsidRDefault="00AF68AC" w:rsidP="00AF68AC">
      <w:pPr>
        <w:ind w:right="-115"/>
        <w:rPr>
          <w:b/>
          <w:color w:val="ED7D31" w:themeColor="accent2"/>
          <w:sz w:val="20"/>
          <w:szCs w:val="32"/>
        </w:rPr>
      </w:pPr>
    </w:p>
    <w:p w:rsidR="00AF68AC" w:rsidRDefault="00AF68AC" w:rsidP="00AF68AC">
      <w:pPr>
        <w:ind w:right="-115"/>
        <w:rPr>
          <w:b/>
          <w:sz w:val="18"/>
          <w:szCs w:val="18"/>
          <w:u w:val="single"/>
        </w:rPr>
      </w:pPr>
      <w:r>
        <w:rPr>
          <w:sz w:val="18"/>
          <w:szCs w:val="18"/>
        </w:rPr>
        <w:t>Pour la première</w:t>
      </w:r>
      <w:r w:rsidRPr="00AE6305">
        <w:rPr>
          <w:sz w:val="18"/>
          <w:szCs w:val="18"/>
        </w:rPr>
        <w:t xml:space="preserve"> fo</w:t>
      </w:r>
      <w:r>
        <w:rPr>
          <w:sz w:val="18"/>
          <w:szCs w:val="18"/>
        </w:rPr>
        <w:t>is</w:t>
      </w:r>
      <w:r w:rsidRPr="00AE6305">
        <w:rPr>
          <w:sz w:val="18"/>
          <w:szCs w:val="18"/>
        </w:rPr>
        <w:t xml:space="preserve">, en 2018, une </w:t>
      </w:r>
      <w:r>
        <w:rPr>
          <w:sz w:val="18"/>
          <w:szCs w:val="18"/>
        </w:rPr>
        <w:t>baisse</w:t>
      </w:r>
      <w:r w:rsidRPr="00AE6305">
        <w:rPr>
          <w:sz w:val="18"/>
          <w:szCs w:val="18"/>
        </w:rPr>
        <w:t xml:space="preserve"> de la consommation de tabac est enregistrée</w:t>
      </w:r>
      <w:r>
        <w:rPr>
          <w:sz w:val="18"/>
          <w:szCs w:val="18"/>
        </w:rPr>
        <w:t xml:space="preserve">, conséquence directe de toutes les mesures du plan national de lutte contre le tabagisme (augmentation du prix du paquet, paquet neutre, forfait substitut nicotinique, #MoisSansTabac…) : </w:t>
      </w:r>
      <w:r w:rsidRPr="00AE6305">
        <w:rPr>
          <w:b/>
          <w:sz w:val="18"/>
          <w:szCs w:val="18"/>
          <w:u w:val="single"/>
        </w:rPr>
        <w:t>1 million de fumeurs en moins</w:t>
      </w:r>
      <w:r>
        <w:rPr>
          <w:b/>
          <w:sz w:val="18"/>
          <w:szCs w:val="18"/>
          <w:u w:val="single"/>
        </w:rPr>
        <w:t>, dont 80 000 pour la Bretagne</w:t>
      </w:r>
      <w:r>
        <w:rPr>
          <w:rStyle w:val="Appelnotedebasdep"/>
          <w:b/>
          <w:sz w:val="18"/>
          <w:szCs w:val="18"/>
          <w:u w:val="single"/>
        </w:rPr>
        <w:footnoteReference w:id="3"/>
      </w:r>
      <w:r>
        <w:rPr>
          <w:b/>
          <w:sz w:val="18"/>
          <w:szCs w:val="18"/>
          <w:u w:val="single"/>
        </w:rPr>
        <w:t>.</w:t>
      </w:r>
    </w:p>
    <w:p w:rsidR="00AF68AC" w:rsidRDefault="00AF68AC" w:rsidP="00AF68AC">
      <w:pPr>
        <w:ind w:right="-115"/>
        <w:rPr>
          <w:b/>
          <w:sz w:val="18"/>
          <w:szCs w:val="18"/>
          <w:u w:val="single"/>
        </w:rPr>
      </w:pPr>
    </w:p>
    <w:p w:rsidR="00AF68AC" w:rsidRDefault="00AF68AC" w:rsidP="00AF68AC">
      <w:pPr>
        <w:ind w:right="-115"/>
        <w:rPr>
          <w:sz w:val="18"/>
          <w:szCs w:val="18"/>
        </w:rPr>
      </w:pPr>
      <w:r>
        <w:rPr>
          <w:sz w:val="18"/>
          <w:szCs w:val="18"/>
        </w:rPr>
        <w:t xml:space="preserve">Mais la </w:t>
      </w:r>
      <w:r w:rsidRPr="001A64EB">
        <w:rPr>
          <w:sz w:val="18"/>
          <w:szCs w:val="18"/>
        </w:rPr>
        <w:t xml:space="preserve">Bretagne </w:t>
      </w:r>
      <w:r>
        <w:rPr>
          <w:sz w:val="18"/>
          <w:szCs w:val="18"/>
        </w:rPr>
        <w:t xml:space="preserve">demeure </w:t>
      </w:r>
      <w:r w:rsidRPr="001A64EB">
        <w:rPr>
          <w:sz w:val="18"/>
          <w:szCs w:val="18"/>
        </w:rPr>
        <w:t>une région où</w:t>
      </w:r>
      <w:r>
        <w:rPr>
          <w:sz w:val="18"/>
          <w:szCs w:val="18"/>
        </w:rPr>
        <w:t xml:space="preserve"> : </w:t>
      </w:r>
    </w:p>
    <w:p w:rsidR="00AF68AC" w:rsidRPr="00FC0200" w:rsidRDefault="00AF68AC" w:rsidP="00AF68AC">
      <w:pPr>
        <w:pStyle w:val="Paragraphedeliste"/>
        <w:numPr>
          <w:ilvl w:val="0"/>
          <w:numId w:val="4"/>
        </w:numPr>
        <w:ind w:right="-115"/>
        <w:rPr>
          <w:sz w:val="18"/>
          <w:szCs w:val="18"/>
        </w:rPr>
      </w:pPr>
      <w:r w:rsidRPr="00FC0200">
        <w:rPr>
          <w:sz w:val="18"/>
          <w:szCs w:val="18"/>
        </w:rPr>
        <w:t>l’on fume plus qu’ailleurs, après les régions Grand Est, Occitanie, Haut de France et PACA : 700 000 fumeurs</w:t>
      </w:r>
      <w:r w:rsidRPr="00FC0200">
        <w:rPr>
          <w:color w:val="FF0000"/>
          <w:sz w:val="18"/>
          <w:szCs w:val="18"/>
        </w:rPr>
        <w:t xml:space="preserve"> </w:t>
      </w:r>
      <w:r w:rsidRPr="00FC0200">
        <w:rPr>
          <w:color w:val="auto"/>
          <w:sz w:val="18"/>
          <w:szCs w:val="18"/>
        </w:rPr>
        <w:t>quotidiens</w:t>
      </w:r>
      <w:r>
        <w:rPr>
          <w:rStyle w:val="Appelnotedebasdep"/>
          <w:color w:val="auto"/>
          <w:sz w:val="18"/>
          <w:szCs w:val="18"/>
        </w:rPr>
        <w:footnoteReference w:id="4"/>
      </w:r>
      <w:r w:rsidRPr="00FC0200">
        <w:rPr>
          <w:color w:val="auto"/>
          <w:sz w:val="18"/>
          <w:szCs w:val="18"/>
        </w:rPr>
        <w:t xml:space="preserve"> </w:t>
      </w:r>
      <w:r w:rsidRPr="00FC0200">
        <w:rPr>
          <w:sz w:val="18"/>
          <w:szCs w:val="18"/>
        </w:rPr>
        <w:t>soit 26,5 % de fumeurs</w:t>
      </w:r>
    </w:p>
    <w:p w:rsidR="00AF68AC" w:rsidRPr="00FC0200" w:rsidRDefault="00AF68AC" w:rsidP="00AF68AC">
      <w:pPr>
        <w:pStyle w:val="Paragraphedeliste"/>
        <w:numPr>
          <w:ilvl w:val="0"/>
          <w:numId w:val="4"/>
        </w:numPr>
        <w:ind w:right="-115"/>
        <w:rPr>
          <w:sz w:val="18"/>
          <w:szCs w:val="18"/>
        </w:rPr>
      </w:pPr>
      <w:r w:rsidRPr="00FC0200">
        <w:rPr>
          <w:color w:val="auto"/>
          <w:sz w:val="18"/>
          <w:szCs w:val="18"/>
        </w:rPr>
        <w:t xml:space="preserve">le tabac chez les jeunes est plus important : </w:t>
      </w:r>
      <w:r w:rsidRPr="00FC0200">
        <w:rPr>
          <w:b/>
          <w:sz w:val="18"/>
          <w:szCs w:val="18"/>
          <w:u w:val="single"/>
        </w:rPr>
        <w:t>30 % de jeunes de 17 ans fument</w:t>
      </w:r>
      <w:r w:rsidRPr="00FC0200">
        <w:rPr>
          <w:sz w:val="18"/>
          <w:szCs w:val="18"/>
        </w:rPr>
        <w:t xml:space="preserve"> (contre 25% pour la France) : </w:t>
      </w:r>
    </w:p>
    <w:p w:rsidR="00AF68AC" w:rsidRPr="00FC0200" w:rsidRDefault="00AF68AC" w:rsidP="00AF68AC">
      <w:pPr>
        <w:pStyle w:val="Paragraphedeliste"/>
        <w:numPr>
          <w:ilvl w:val="1"/>
          <w:numId w:val="4"/>
        </w:numPr>
        <w:ind w:right="-115"/>
        <w:rPr>
          <w:sz w:val="18"/>
          <w:szCs w:val="18"/>
        </w:rPr>
      </w:pPr>
      <w:r w:rsidRPr="00FC0200">
        <w:rPr>
          <w:sz w:val="18"/>
          <w:szCs w:val="18"/>
        </w:rPr>
        <w:t xml:space="preserve">à 17 ans, 6 adolescents sur 10 ont déjà fumé et 3 adolescents sur 10 fument tous les jours (6 adolescents sur 10 chez les apprentis). </w:t>
      </w:r>
    </w:p>
    <w:p w:rsidR="00AF68AC" w:rsidRPr="00B12A39" w:rsidRDefault="00AF68AC" w:rsidP="00AF68AC">
      <w:pPr>
        <w:pStyle w:val="Paragraphedeliste"/>
        <w:numPr>
          <w:ilvl w:val="0"/>
          <w:numId w:val="4"/>
        </w:numPr>
        <w:ind w:right="-115"/>
      </w:pPr>
      <w:r w:rsidRPr="00FC0200">
        <w:rPr>
          <w:sz w:val="18"/>
          <w:szCs w:val="18"/>
        </w:rPr>
        <w:t>les effets du tabagisme et de l’exposition au radon se cumulent : le tabac multiplie en effet par 25 le risque lié à l’exposition au radon (gaz radioactif présents naturellement dans le sol et les roches).</w:t>
      </w:r>
    </w:p>
    <w:p w:rsidR="00AF68AC" w:rsidRPr="00B12A39" w:rsidRDefault="00AF68AC" w:rsidP="00AF68AC">
      <w:pPr>
        <w:ind w:right="-115"/>
        <w:rPr>
          <w:sz w:val="18"/>
          <w:szCs w:val="18"/>
        </w:rPr>
      </w:pPr>
    </w:p>
    <w:p w:rsidR="00AF68AC" w:rsidRDefault="00AF68AC" w:rsidP="00AF68AC">
      <w:pPr>
        <w:ind w:right="-115"/>
        <w:rPr>
          <w:sz w:val="18"/>
          <w:szCs w:val="18"/>
        </w:rPr>
      </w:pPr>
      <w:r w:rsidRPr="00B12A39">
        <w:rPr>
          <w:sz w:val="18"/>
          <w:szCs w:val="18"/>
        </w:rPr>
        <w:t xml:space="preserve">Ce qui est encourageant : </w:t>
      </w:r>
      <w:r w:rsidRPr="00B12A39">
        <w:rPr>
          <w:b/>
          <w:sz w:val="18"/>
          <w:szCs w:val="18"/>
          <w:u w:val="single"/>
        </w:rPr>
        <w:t xml:space="preserve">67 % des fumeurs </w:t>
      </w:r>
      <w:r>
        <w:rPr>
          <w:b/>
          <w:sz w:val="18"/>
          <w:szCs w:val="18"/>
          <w:u w:val="single"/>
        </w:rPr>
        <w:t xml:space="preserve">en Bretagne souhaitent arrêter </w:t>
      </w:r>
      <w:r w:rsidRPr="00B12A39">
        <w:rPr>
          <w:b/>
          <w:sz w:val="18"/>
          <w:szCs w:val="18"/>
          <w:u w:val="single"/>
        </w:rPr>
        <w:t>de fumer</w:t>
      </w:r>
      <w:r w:rsidRPr="00B12A39">
        <w:rPr>
          <w:sz w:val="18"/>
          <w:szCs w:val="18"/>
        </w:rPr>
        <w:t>, mais les démarches vers l’arrêt sont moins importantes qu’ailleurs</w:t>
      </w:r>
      <w:r>
        <w:rPr>
          <w:sz w:val="18"/>
          <w:szCs w:val="18"/>
        </w:rPr>
        <w:t>.</w:t>
      </w:r>
      <w:r w:rsidRPr="00B12A39">
        <w:rPr>
          <w:sz w:val="18"/>
          <w:szCs w:val="18"/>
        </w:rPr>
        <w:t> </w:t>
      </w:r>
    </w:p>
    <w:p w:rsidR="00AF68AC" w:rsidRPr="00B12A39" w:rsidRDefault="00AF68AC" w:rsidP="00AF68AC">
      <w:pPr>
        <w:ind w:right="-115"/>
        <w:rPr>
          <w:sz w:val="18"/>
          <w:szCs w:val="18"/>
        </w:rPr>
      </w:pPr>
    </w:p>
    <w:p w:rsidR="00AF68AC" w:rsidRDefault="00AF68AC" w:rsidP="00AF6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B7B7B" w:themeFill="accent3" w:themeFillShade="BF"/>
        <w:ind w:right="-115"/>
        <w:rPr>
          <w:b/>
          <w:color w:val="FFFFFF" w:themeColor="background1"/>
          <w:sz w:val="22"/>
          <w:szCs w:val="18"/>
        </w:rPr>
      </w:pPr>
      <w:r w:rsidRPr="00FC0200">
        <w:rPr>
          <w:b/>
          <w:color w:val="FFFFFF" w:themeColor="background1"/>
          <w:sz w:val="22"/>
          <w:szCs w:val="18"/>
        </w:rPr>
        <w:t>Zoom sur …</w:t>
      </w:r>
    </w:p>
    <w:p w:rsidR="00AF68AC" w:rsidRPr="00FC0200" w:rsidRDefault="00AF68AC" w:rsidP="00AF6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B7B7B" w:themeFill="accent3" w:themeFillShade="BF"/>
        <w:ind w:right="-115"/>
        <w:rPr>
          <w:b/>
          <w:color w:val="FFFFFF" w:themeColor="background1"/>
          <w:sz w:val="22"/>
          <w:szCs w:val="18"/>
        </w:rPr>
      </w:pPr>
    </w:p>
    <w:p w:rsidR="00AF68AC" w:rsidRPr="00FC0200" w:rsidRDefault="00AF68AC" w:rsidP="00AF6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B7B7B" w:themeFill="accent3" w:themeFillShade="BF"/>
        <w:ind w:right="-115"/>
        <w:rPr>
          <w:color w:val="FFFFFF" w:themeColor="background1"/>
          <w:sz w:val="18"/>
          <w:szCs w:val="18"/>
        </w:rPr>
      </w:pPr>
      <w:r w:rsidRPr="002E6370">
        <w:rPr>
          <w:b/>
          <w:color w:val="FFFFFF" w:themeColor="background1"/>
          <w:sz w:val="18"/>
          <w:szCs w:val="18"/>
        </w:rPr>
        <w:t xml:space="preserve">- </w:t>
      </w:r>
      <w:r>
        <w:rPr>
          <w:b/>
          <w:color w:val="FFFFFF" w:themeColor="background1"/>
          <w:sz w:val="18"/>
          <w:szCs w:val="18"/>
          <w:u w:val="single"/>
        </w:rPr>
        <w:t>L</w:t>
      </w:r>
      <w:r w:rsidRPr="00FC0200">
        <w:rPr>
          <w:b/>
          <w:color w:val="FFFFFF" w:themeColor="background1"/>
          <w:sz w:val="18"/>
          <w:szCs w:val="18"/>
          <w:u w:val="single"/>
        </w:rPr>
        <w:t>e tabagisme chez les femmes</w:t>
      </w:r>
      <w:r w:rsidRPr="00FC0200">
        <w:rPr>
          <w:color w:val="FFFFFF" w:themeColor="background1"/>
          <w:sz w:val="18"/>
          <w:szCs w:val="18"/>
        </w:rPr>
        <w:t xml:space="preserve"> augmente et la mortalité liée au tabac pour cette population a été multipliée par deux depuis </w:t>
      </w:r>
      <w:r>
        <w:rPr>
          <w:color w:val="FFFFFF" w:themeColor="background1"/>
          <w:sz w:val="18"/>
          <w:szCs w:val="18"/>
        </w:rPr>
        <w:t xml:space="preserve">les années </w:t>
      </w:r>
      <w:r w:rsidRPr="00FC0200">
        <w:rPr>
          <w:color w:val="FFFFFF" w:themeColor="background1"/>
          <w:sz w:val="18"/>
          <w:szCs w:val="18"/>
        </w:rPr>
        <w:t>2000. Aujourd’hui, les femmes décèdent davantage du cancer des poumons que du cancer du sein.</w:t>
      </w:r>
    </w:p>
    <w:p w:rsidR="00AF68AC" w:rsidRPr="00FC0200" w:rsidRDefault="00AF68AC" w:rsidP="00AF6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B7B7B" w:themeFill="accent3" w:themeFillShade="BF"/>
        <w:ind w:right="-115"/>
        <w:rPr>
          <w:color w:val="FFFFFF" w:themeColor="background1"/>
          <w:sz w:val="18"/>
          <w:szCs w:val="18"/>
        </w:rPr>
      </w:pPr>
    </w:p>
    <w:p w:rsidR="00AF68AC" w:rsidRPr="00FC0200" w:rsidRDefault="00AF68AC" w:rsidP="00AF6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B7B7B" w:themeFill="accent3" w:themeFillShade="BF"/>
        <w:ind w:right="-115"/>
        <w:rPr>
          <w:color w:val="FFFFFF" w:themeColor="background1"/>
          <w:sz w:val="18"/>
          <w:szCs w:val="18"/>
        </w:rPr>
      </w:pPr>
      <w:r>
        <w:rPr>
          <w:color w:val="FFFFFF" w:themeColor="background1"/>
          <w:sz w:val="18"/>
          <w:szCs w:val="18"/>
        </w:rPr>
        <w:t xml:space="preserve">- </w:t>
      </w:r>
      <w:r w:rsidRPr="00FC0200">
        <w:rPr>
          <w:color w:val="FFFFFF" w:themeColor="background1"/>
          <w:sz w:val="18"/>
          <w:szCs w:val="18"/>
        </w:rPr>
        <w:t xml:space="preserve">Le tabac est également considéré comme </w:t>
      </w:r>
      <w:r w:rsidRPr="00FC0200">
        <w:rPr>
          <w:b/>
          <w:color w:val="FFFFFF" w:themeColor="background1"/>
          <w:sz w:val="18"/>
          <w:szCs w:val="18"/>
          <w:u w:val="single"/>
        </w:rPr>
        <w:t>un marqueur d’inégalités sociales</w:t>
      </w:r>
      <w:r w:rsidRPr="00FC0200">
        <w:rPr>
          <w:color w:val="FFFFFF" w:themeColor="background1"/>
          <w:sz w:val="18"/>
          <w:szCs w:val="18"/>
        </w:rPr>
        <w:t xml:space="preserve"> : les CSP les moins favorisées, les chômeurs et les moins diplômés figurent parmi les plus consommateurs de tabac, mais leur consommation est aussi en baisse : 42 % de fumeurs quotidiens chez les ouvriers non qualifiés et 19 % chez les cadres. </w:t>
      </w:r>
    </w:p>
    <w:p w:rsidR="00AF68AC" w:rsidRDefault="00AF68AC" w:rsidP="00AF68AC">
      <w:pPr>
        <w:ind w:right="-115"/>
        <w:rPr>
          <w:sz w:val="18"/>
          <w:szCs w:val="18"/>
        </w:rPr>
      </w:pPr>
    </w:p>
    <w:p w:rsidR="00AF68AC" w:rsidRDefault="00AF68AC" w:rsidP="00AF68AC">
      <w:pPr>
        <w:ind w:right="-115"/>
        <w:rPr>
          <w:b/>
          <w:color w:val="ED7D31" w:themeColor="accent2"/>
          <w:sz w:val="28"/>
          <w:szCs w:val="32"/>
        </w:rPr>
      </w:pPr>
      <w:r>
        <w:rPr>
          <w:b/>
          <w:color w:val="ED7D31" w:themeColor="accent2"/>
          <w:sz w:val="28"/>
          <w:szCs w:val="32"/>
        </w:rPr>
        <w:t xml:space="preserve">Les </w:t>
      </w:r>
      <w:r w:rsidRPr="002273D9">
        <w:rPr>
          <w:b/>
          <w:color w:val="ED7D31" w:themeColor="accent2"/>
          <w:sz w:val="28"/>
          <w:szCs w:val="32"/>
        </w:rPr>
        <w:t>traitement</w:t>
      </w:r>
      <w:r>
        <w:rPr>
          <w:b/>
          <w:color w:val="ED7D31" w:themeColor="accent2"/>
          <w:sz w:val="28"/>
          <w:szCs w:val="32"/>
        </w:rPr>
        <w:t>s</w:t>
      </w:r>
      <w:r w:rsidRPr="002273D9">
        <w:rPr>
          <w:b/>
          <w:color w:val="ED7D31" w:themeColor="accent2"/>
          <w:sz w:val="28"/>
          <w:szCs w:val="32"/>
        </w:rPr>
        <w:t xml:space="preserve"> nicotinique</w:t>
      </w:r>
      <w:r>
        <w:rPr>
          <w:b/>
          <w:color w:val="ED7D31" w:themeColor="accent2"/>
          <w:sz w:val="28"/>
          <w:szCs w:val="32"/>
        </w:rPr>
        <w:t>s</w:t>
      </w:r>
      <w:r w:rsidRPr="002273D9">
        <w:rPr>
          <w:b/>
          <w:color w:val="ED7D31" w:themeColor="accent2"/>
          <w:sz w:val="28"/>
          <w:szCs w:val="32"/>
        </w:rPr>
        <w:t xml:space="preserve"> de substitution</w:t>
      </w:r>
      <w:r>
        <w:rPr>
          <w:b/>
          <w:color w:val="ED7D31" w:themeColor="accent2"/>
          <w:sz w:val="28"/>
          <w:szCs w:val="32"/>
        </w:rPr>
        <w:t xml:space="preserve"> (TNS)</w:t>
      </w:r>
    </w:p>
    <w:p w:rsidR="00AF68AC" w:rsidRPr="00122344" w:rsidRDefault="00AF68AC" w:rsidP="00AF68AC">
      <w:pPr>
        <w:ind w:right="-115"/>
        <w:rPr>
          <w:b/>
          <w:color w:val="ED7D31" w:themeColor="accent2"/>
          <w:sz w:val="20"/>
          <w:szCs w:val="32"/>
        </w:rPr>
      </w:pPr>
    </w:p>
    <w:p w:rsidR="00AF68AC" w:rsidRDefault="00AF68AC" w:rsidP="00AF68AC">
      <w:pPr>
        <w:rPr>
          <w:b/>
          <w:sz w:val="18"/>
          <w:szCs w:val="18"/>
        </w:rPr>
      </w:pPr>
      <w:r w:rsidRPr="007562BC">
        <w:rPr>
          <w:sz w:val="18"/>
          <w:szCs w:val="18"/>
        </w:rPr>
        <w:t>Depuis le 1</w:t>
      </w:r>
      <w:r w:rsidRPr="002273D9">
        <w:rPr>
          <w:sz w:val="18"/>
          <w:szCs w:val="18"/>
          <w:vertAlign w:val="superscript"/>
        </w:rPr>
        <w:t>er</w:t>
      </w:r>
      <w:r w:rsidRPr="007562BC">
        <w:rPr>
          <w:sz w:val="18"/>
          <w:szCs w:val="18"/>
        </w:rPr>
        <w:t xml:space="preserve"> novembre 2016, </w:t>
      </w:r>
      <w:r>
        <w:rPr>
          <w:sz w:val="18"/>
          <w:szCs w:val="18"/>
        </w:rPr>
        <w:t>les substituts nicotiniques sont pris</w:t>
      </w:r>
      <w:r w:rsidRPr="007562BC">
        <w:rPr>
          <w:sz w:val="18"/>
          <w:szCs w:val="18"/>
        </w:rPr>
        <w:t xml:space="preserve"> en charge pour tous les assurés dans le forfait TNS </w:t>
      </w:r>
      <w:r w:rsidRPr="00100C43">
        <w:rPr>
          <w:b/>
          <w:sz w:val="18"/>
          <w:szCs w:val="18"/>
        </w:rPr>
        <w:t>dans la limite de 150€/assuré/an.</w:t>
      </w:r>
    </w:p>
    <w:p w:rsidR="00AF68AC" w:rsidRPr="007562BC" w:rsidRDefault="00AF68AC" w:rsidP="00AF68AC">
      <w:pPr>
        <w:rPr>
          <w:sz w:val="18"/>
          <w:szCs w:val="18"/>
        </w:rPr>
      </w:pPr>
    </w:p>
    <w:p w:rsidR="00AF68AC" w:rsidRPr="004D0982" w:rsidRDefault="00AF68AC" w:rsidP="00AF68AC">
      <w:pPr>
        <w:rPr>
          <w:sz w:val="18"/>
          <w:szCs w:val="18"/>
        </w:rPr>
      </w:pPr>
      <w:r w:rsidRPr="007562BC">
        <w:rPr>
          <w:sz w:val="18"/>
          <w:szCs w:val="18"/>
        </w:rPr>
        <w:lastRenderedPageBreak/>
        <w:t>Les modalités de cette prise en charge évoluent au fil du temps avec une période transitoire du 28</w:t>
      </w:r>
      <w:r>
        <w:rPr>
          <w:sz w:val="18"/>
          <w:szCs w:val="18"/>
        </w:rPr>
        <w:t xml:space="preserve"> mars </w:t>
      </w:r>
      <w:r w:rsidRPr="007562BC">
        <w:rPr>
          <w:sz w:val="18"/>
          <w:szCs w:val="18"/>
        </w:rPr>
        <w:t xml:space="preserve">2018 </w:t>
      </w:r>
      <w:r>
        <w:rPr>
          <w:sz w:val="18"/>
          <w:szCs w:val="18"/>
        </w:rPr>
        <w:t>jusqu’à la fin de l’année 2018. J</w:t>
      </w:r>
      <w:r w:rsidRPr="004D0982">
        <w:rPr>
          <w:sz w:val="18"/>
          <w:szCs w:val="18"/>
        </w:rPr>
        <w:t xml:space="preserve">usqu’au </w:t>
      </w:r>
      <w:r>
        <w:rPr>
          <w:sz w:val="18"/>
          <w:szCs w:val="18"/>
        </w:rPr>
        <w:t xml:space="preserve">31 décembre </w:t>
      </w:r>
      <w:r w:rsidRPr="004D0982">
        <w:rPr>
          <w:sz w:val="18"/>
          <w:szCs w:val="18"/>
        </w:rPr>
        <w:t>2018, certains substituts nicotiniques sont inscrits sur la liste des médicaments remboursables avec une pr</w:t>
      </w:r>
      <w:r>
        <w:rPr>
          <w:sz w:val="18"/>
          <w:szCs w:val="18"/>
        </w:rPr>
        <w:t>ise en charge de droit commun (t</w:t>
      </w:r>
      <w:r w:rsidRPr="004D0982">
        <w:rPr>
          <w:sz w:val="18"/>
          <w:szCs w:val="18"/>
        </w:rPr>
        <w:t>aux de remboursement de 65% par l’Assurance Maladie et dispense d’avance de frais) et d’autres sont uniquement remboursés via le forfait de 150 € d’aide au sevrage tabagique par année civile (Taux de remboursement par l’Assurance Maladie de 100% dans la limite des 150€ avec avance de frais).</w:t>
      </w:r>
    </w:p>
    <w:p w:rsidR="00AF68AC" w:rsidRDefault="00AF68AC" w:rsidP="00AF68AC">
      <w:pPr>
        <w:rPr>
          <w:b/>
          <w:sz w:val="18"/>
          <w:szCs w:val="18"/>
          <w:u w:val="single"/>
        </w:rPr>
      </w:pPr>
      <w:r w:rsidRPr="007562BC">
        <w:rPr>
          <w:sz w:val="18"/>
          <w:szCs w:val="18"/>
        </w:rPr>
        <w:t xml:space="preserve">Ces listes sont disponibles et mises à jour sur </w:t>
      </w:r>
      <w:r w:rsidRPr="007562BC">
        <w:rPr>
          <w:b/>
          <w:sz w:val="18"/>
          <w:szCs w:val="18"/>
          <w:u w:val="single"/>
        </w:rPr>
        <w:t>ameli.fr</w:t>
      </w:r>
    </w:p>
    <w:p w:rsidR="00AF68AC" w:rsidRDefault="00AF68AC" w:rsidP="00AF68AC">
      <w:pPr>
        <w:rPr>
          <w:b/>
          <w:sz w:val="18"/>
          <w:szCs w:val="18"/>
          <w:u w:val="single"/>
        </w:rPr>
      </w:pPr>
    </w:p>
    <w:p w:rsidR="00AF68AC" w:rsidRDefault="00AF68AC" w:rsidP="00AF68AC">
      <w:pPr>
        <w:rPr>
          <w:sz w:val="18"/>
          <w:szCs w:val="18"/>
        </w:rPr>
      </w:pPr>
      <w:r w:rsidRPr="003C6EC0">
        <w:rPr>
          <w:sz w:val="18"/>
          <w:szCs w:val="18"/>
        </w:rPr>
        <w:t xml:space="preserve">En 2017, en France, </w:t>
      </w:r>
      <w:r w:rsidRPr="003C6EC0">
        <w:rPr>
          <w:b/>
          <w:sz w:val="18"/>
          <w:szCs w:val="18"/>
          <w:u w:val="single"/>
        </w:rPr>
        <w:t>301 066 personnes ont bénéficié du forfait TNS</w:t>
      </w:r>
      <w:r>
        <w:rPr>
          <w:b/>
          <w:sz w:val="18"/>
          <w:szCs w:val="18"/>
          <w:u w:val="single"/>
        </w:rPr>
        <w:t>,</w:t>
      </w:r>
      <w:r w:rsidRPr="003C6EC0">
        <w:rPr>
          <w:sz w:val="18"/>
          <w:szCs w:val="18"/>
        </w:rPr>
        <w:t xml:space="preserve"> soit </w:t>
      </w:r>
      <w:r w:rsidRPr="003C6EC0">
        <w:rPr>
          <w:b/>
          <w:sz w:val="18"/>
          <w:szCs w:val="18"/>
          <w:u w:val="single"/>
        </w:rPr>
        <w:t>une progression de 36.8% par rapport à 2016</w:t>
      </w:r>
      <w:r w:rsidRPr="003C6EC0">
        <w:rPr>
          <w:sz w:val="18"/>
          <w:szCs w:val="18"/>
        </w:rPr>
        <w:t xml:space="preserve"> </w:t>
      </w:r>
    </w:p>
    <w:p w:rsidR="00AF68AC" w:rsidRDefault="00AF68AC" w:rsidP="00AF68AC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Pr="003C6EC0">
        <w:rPr>
          <w:sz w:val="18"/>
          <w:szCs w:val="18"/>
        </w:rPr>
        <w:t>220 </w:t>
      </w:r>
      <w:r>
        <w:rPr>
          <w:sz w:val="18"/>
          <w:szCs w:val="18"/>
        </w:rPr>
        <w:t>045 en 2016).</w:t>
      </w:r>
    </w:p>
    <w:p w:rsidR="00AF68AC" w:rsidRPr="003C6EC0" w:rsidRDefault="00AF68AC" w:rsidP="00AF68AC">
      <w:pPr>
        <w:rPr>
          <w:sz w:val="14"/>
          <w:szCs w:val="14"/>
        </w:rPr>
      </w:pPr>
    </w:p>
    <w:p w:rsidR="00AF68AC" w:rsidRDefault="00AF68AC" w:rsidP="00AF68AC">
      <w:pPr>
        <w:pStyle w:val="Default"/>
        <w:rPr>
          <w:rFonts w:asciiTheme="minorHAnsi" w:hAnsiTheme="minorHAnsi"/>
          <w:i/>
          <w:color w:val="000000" w:themeColor="text1"/>
          <w:sz w:val="14"/>
          <w:szCs w:val="14"/>
          <w:lang w:eastAsia="en-US"/>
        </w:rPr>
      </w:pPr>
      <w:r w:rsidRPr="003C6EC0">
        <w:rPr>
          <w:rFonts w:asciiTheme="minorHAnsi" w:hAnsiTheme="minorHAnsi"/>
          <w:color w:val="000000" w:themeColor="text1"/>
          <w:sz w:val="18"/>
          <w:szCs w:val="18"/>
          <w:lang w:eastAsia="en-US"/>
        </w:rPr>
        <w:t xml:space="preserve">Concernant les </w:t>
      </w:r>
      <w:r w:rsidRPr="003C6EC0">
        <w:rPr>
          <w:rFonts w:asciiTheme="minorHAnsi" w:hAnsiTheme="minorHAnsi"/>
          <w:b/>
          <w:color w:val="000000" w:themeColor="text1"/>
          <w:sz w:val="18"/>
          <w:szCs w:val="18"/>
          <w:u w:val="single"/>
          <w:lang w:eastAsia="en-US"/>
        </w:rPr>
        <w:t>ventes de traitement d’aide à l’arrêt en pharmacie</w:t>
      </w:r>
      <w:r w:rsidRPr="003C6EC0">
        <w:rPr>
          <w:rFonts w:asciiTheme="minorHAnsi" w:hAnsiTheme="minorHAnsi"/>
          <w:color w:val="000000" w:themeColor="text1"/>
          <w:sz w:val="18"/>
          <w:szCs w:val="18"/>
          <w:lang w:eastAsia="en-US"/>
        </w:rPr>
        <w:t xml:space="preserve">, déjà en hausse en 2016, </w:t>
      </w:r>
      <w:r w:rsidRPr="003C6EC0">
        <w:rPr>
          <w:rFonts w:asciiTheme="minorHAnsi" w:hAnsiTheme="minorHAnsi"/>
          <w:b/>
          <w:color w:val="000000" w:themeColor="text1"/>
          <w:sz w:val="18"/>
          <w:szCs w:val="18"/>
          <w:lang w:eastAsia="en-US"/>
        </w:rPr>
        <w:t>elles progressent de plus de 28%</w:t>
      </w:r>
      <w:r w:rsidRPr="003C6EC0">
        <w:rPr>
          <w:rFonts w:asciiTheme="minorHAnsi" w:hAnsiTheme="minorHAnsi"/>
          <w:color w:val="000000" w:themeColor="text1"/>
          <w:sz w:val="18"/>
          <w:szCs w:val="18"/>
          <w:lang w:eastAsia="en-US"/>
        </w:rPr>
        <w:t xml:space="preserve"> en 2017 </w:t>
      </w:r>
      <w:r w:rsidRPr="003C6EC0">
        <w:rPr>
          <w:rFonts w:asciiTheme="minorHAnsi" w:hAnsiTheme="minorHAnsi"/>
          <w:i/>
          <w:color w:val="000000" w:themeColor="text1"/>
          <w:sz w:val="14"/>
          <w:szCs w:val="14"/>
          <w:lang w:eastAsia="en-US"/>
        </w:rPr>
        <w:t>(source : OFDT).</w:t>
      </w:r>
    </w:p>
    <w:p w:rsidR="00AF68AC" w:rsidRDefault="00AF68AC" w:rsidP="00AF68AC">
      <w:pPr>
        <w:rPr>
          <w:lang w:eastAsia="fr-FR"/>
        </w:rPr>
      </w:pPr>
    </w:p>
    <w:p w:rsidR="00AF68AC" w:rsidRPr="00020F46" w:rsidRDefault="00AF68AC" w:rsidP="00AF68AC">
      <w:pPr>
        <w:jc w:val="center"/>
        <w:rPr>
          <w:b/>
          <w:color w:val="ED7D31" w:themeColor="accent2"/>
          <w:sz w:val="20"/>
          <w:szCs w:val="24"/>
        </w:rPr>
      </w:pPr>
      <w:r w:rsidRPr="00020F46">
        <w:rPr>
          <w:b/>
          <w:color w:val="ED7D31" w:themeColor="accent2"/>
          <w:sz w:val="20"/>
          <w:szCs w:val="24"/>
        </w:rPr>
        <w:t>En Bretagne : montant et nombre de bénéficiaires de TNS en Bretagne en inter-régimes (données cumulées)</w:t>
      </w:r>
    </w:p>
    <w:p w:rsidR="00AF68AC" w:rsidRDefault="00AF68AC" w:rsidP="00AF68AC">
      <w:pPr>
        <w:rPr>
          <w:lang w:eastAsia="fr-FR"/>
        </w:rPr>
      </w:pPr>
    </w:p>
    <w:tbl>
      <w:tblPr>
        <w:tblW w:w="75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2409"/>
        <w:gridCol w:w="2977"/>
      </w:tblGrid>
      <w:tr w:rsidR="00AF68AC" w:rsidTr="00512A44">
        <w:trPr>
          <w:trHeight w:val="300"/>
          <w:jc w:val="center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68AC" w:rsidRPr="00116B3F" w:rsidRDefault="00AF68AC" w:rsidP="00512A4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fr-FR"/>
              </w:rPr>
            </w:pPr>
            <w:r w:rsidRPr="00116B3F">
              <w:rPr>
                <w:b/>
                <w:color w:val="000000"/>
                <w:sz w:val="18"/>
                <w:szCs w:val="18"/>
                <w:lang w:eastAsia="fr-FR"/>
              </w:rPr>
              <w:t>Période cumulée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68AC" w:rsidRPr="00116B3F" w:rsidRDefault="00AF68AC" w:rsidP="00512A4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fr-FR"/>
              </w:rPr>
            </w:pPr>
            <w:r w:rsidRPr="00116B3F">
              <w:rPr>
                <w:b/>
                <w:color w:val="000000"/>
                <w:sz w:val="18"/>
                <w:szCs w:val="18"/>
                <w:lang w:eastAsia="fr-FR"/>
              </w:rPr>
              <w:t>Nombre de bénéficiaires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68AC" w:rsidRPr="00116B3F" w:rsidRDefault="00AF68AC" w:rsidP="00512A4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fr-FR"/>
              </w:rPr>
            </w:pPr>
            <w:r w:rsidRPr="00116B3F">
              <w:rPr>
                <w:b/>
                <w:color w:val="000000"/>
                <w:sz w:val="18"/>
                <w:szCs w:val="18"/>
                <w:lang w:eastAsia="fr-FR"/>
              </w:rPr>
              <w:t>Montant remboursé</w:t>
            </w:r>
          </w:p>
        </w:tc>
      </w:tr>
      <w:tr w:rsidR="00AF68AC" w:rsidTr="00512A44">
        <w:trPr>
          <w:trHeight w:val="300"/>
          <w:jc w:val="center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68AC" w:rsidRPr="00075992" w:rsidRDefault="00AF68AC" w:rsidP="00512A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075992">
              <w:rPr>
                <w:color w:val="000000"/>
                <w:sz w:val="18"/>
                <w:szCs w:val="18"/>
                <w:lang w:eastAsia="fr-FR"/>
              </w:rPr>
              <w:t>Janvier-décembre 2017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68AC" w:rsidRPr="00075992" w:rsidRDefault="00AF68AC" w:rsidP="00512A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075992">
              <w:rPr>
                <w:color w:val="000000"/>
                <w:sz w:val="18"/>
                <w:szCs w:val="18"/>
                <w:lang w:eastAsia="fr-FR"/>
              </w:rPr>
              <w:t>31 770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68AC" w:rsidRPr="00075992" w:rsidRDefault="00AF68AC" w:rsidP="00512A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075992">
              <w:rPr>
                <w:color w:val="000000"/>
                <w:sz w:val="18"/>
                <w:szCs w:val="18"/>
                <w:lang w:eastAsia="fr-FR"/>
              </w:rPr>
              <w:t>1 535 195,60</w:t>
            </w:r>
          </w:p>
        </w:tc>
      </w:tr>
      <w:tr w:rsidR="00AF68AC" w:rsidTr="00512A44">
        <w:trPr>
          <w:trHeight w:val="300"/>
          <w:jc w:val="center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68AC" w:rsidRPr="00075992" w:rsidRDefault="00AF68AC" w:rsidP="00512A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075992">
              <w:rPr>
                <w:color w:val="000000"/>
                <w:sz w:val="18"/>
                <w:szCs w:val="18"/>
                <w:lang w:eastAsia="fr-FR"/>
              </w:rPr>
              <w:t>Janvier-juin 2018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68AC" w:rsidRPr="00075992" w:rsidRDefault="00AF68AC" w:rsidP="00512A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075992">
              <w:rPr>
                <w:color w:val="000000"/>
                <w:sz w:val="18"/>
                <w:szCs w:val="18"/>
                <w:lang w:eastAsia="fr-FR"/>
              </w:rPr>
              <w:t xml:space="preserve">17 086 </w:t>
            </w:r>
            <w:r w:rsidRPr="00075992">
              <w:rPr>
                <w:i/>
                <w:color w:val="000000"/>
                <w:sz w:val="18"/>
                <w:szCs w:val="18"/>
                <w:lang w:eastAsia="fr-FR"/>
              </w:rPr>
              <w:t>(12 248 en 2017)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68AC" w:rsidRPr="00075992" w:rsidRDefault="00AF68AC" w:rsidP="00512A4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075992">
              <w:rPr>
                <w:color w:val="000000"/>
                <w:sz w:val="18"/>
                <w:szCs w:val="18"/>
                <w:lang w:eastAsia="fr-FR"/>
              </w:rPr>
              <w:t xml:space="preserve">1 065 816,46 </w:t>
            </w:r>
            <w:r w:rsidRPr="00075992">
              <w:rPr>
                <w:i/>
                <w:color w:val="000000"/>
                <w:sz w:val="18"/>
                <w:szCs w:val="18"/>
                <w:lang w:eastAsia="fr-FR"/>
              </w:rPr>
              <w:t>(824 054,71 en 2017)</w:t>
            </w:r>
          </w:p>
        </w:tc>
      </w:tr>
    </w:tbl>
    <w:p w:rsidR="00AF68AC" w:rsidRDefault="00AF68AC" w:rsidP="00AF68AC">
      <w:pPr>
        <w:ind w:right="-115"/>
        <w:rPr>
          <w:b/>
          <w:color w:val="ED7D31" w:themeColor="accent2"/>
          <w:sz w:val="28"/>
          <w:szCs w:val="32"/>
        </w:rPr>
      </w:pPr>
    </w:p>
    <w:p w:rsidR="00AF68AC" w:rsidRDefault="00AF68AC" w:rsidP="00AF68AC">
      <w:pPr>
        <w:ind w:right="-115"/>
        <w:rPr>
          <w:b/>
          <w:color w:val="ED7D31" w:themeColor="accent2"/>
          <w:sz w:val="28"/>
          <w:szCs w:val="32"/>
        </w:rPr>
      </w:pPr>
      <w:r w:rsidRPr="00537C9D">
        <w:rPr>
          <w:b/>
          <w:color w:val="ED7D31" w:themeColor="accent2"/>
          <w:sz w:val="28"/>
          <w:szCs w:val="32"/>
        </w:rPr>
        <w:t>La vapoteuse</w:t>
      </w:r>
    </w:p>
    <w:p w:rsidR="00AF68AC" w:rsidRPr="00122344" w:rsidRDefault="00AF68AC" w:rsidP="00AF68AC">
      <w:pPr>
        <w:ind w:right="-115"/>
        <w:rPr>
          <w:b/>
          <w:color w:val="ED7D31" w:themeColor="accent2"/>
          <w:sz w:val="20"/>
          <w:szCs w:val="32"/>
        </w:rPr>
      </w:pPr>
    </w:p>
    <w:p w:rsidR="00AF68AC" w:rsidRPr="006A7EDF" w:rsidRDefault="00AF68AC" w:rsidP="00AF68AC">
      <w:pPr>
        <w:ind w:right="-115"/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En 2016, </w:t>
      </w:r>
      <w:r w:rsidRPr="008753A7">
        <w:rPr>
          <w:b/>
          <w:sz w:val="18"/>
          <w:szCs w:val="18"/>
          <w:u w:val="single"/>
        </w:rPr>
        <w:t>8% de la population</w:t>
      </w:r>
      <w:r>
        <w:rPr>
          <w:b/>
          <w:sz w:val="18"/>
          <w:szCs w:val="18"/>
          <w:u w:val="single"/>
        </w:rPr>
        <w:t xml:space="preserve"> bretonne (entre 15 et 75 ans) </w:t>
      </w:r>
      <w:r w:rsidRPr="008753A7">
        <w:rPr>
          <w:b/>
          <w:sz w:val="18"/>
          <w:szCs w:val="18"/>
          <w:u w:val="single"/>
        </w:rPr>
        <w:t>vapot</w:t>
      </w:r>
      <w:r>
        <w:rPr>
          <w:b/>
          <w:sz w:val="18"/>
          <w:szCs w:val="18"/>
          <w:u w:val="single"/>
        </w:rPr>
        <w:t>ait,</w:t>
      </w:r>
      <w:r w:rsidRPr="008753A7">
        <w:rPr>
          <w:b/>
          <w:sz w:val="18"/>
          <w:szCs w:val="18"/>
          <w:u w:val="single"/>
        </w:rPr>
        <w:t> </w:t>
      </w:r>
      <w:r w:rsidRPr="008753A7">
        <w:rPr>
          <w:sz w:val="18"/>
          <w:szCs w:val="18"/>
        </w:rPr>
        <w:t xml:space="preserve">dont 75% de façon régulière, ce qui place la Bretagne en  </w:t>
      </w:r>
      <w:r w:rsidRPr="008753A7">
        <w:rPr>
          <w:b/>
          <w:sz w:val="18"/>
          <w:szCs w:val="18"/>
          <w:u w:val="single"/>
        </w:rPr>
        <w:t>première place</w:t>
      </w:r>
      <w:r w:rsidRPr="008753A7">
        <w:rPr>
          <w:sz w:val="18"/>
          <w:szCs w:val="18"/>
        </w:rPr>
        <w:t xml:space="preserve"> (</w:t>
      </w:r>
      <w:r>
        <w:rPr>
          <w:b/>
          <w:sz w:val="18"/>
          <w:szCs w:val="18"/>
          <w:u w:val="single"/>
        </w:rPr>
        <w:t>5</w:t>
      </w:r>
      <w:r w:rsidRPr="008753A7">
        <w:rPr>
          <w:b/>
          <w:sz w:val="18"/>
          <w:szCs w:val="18"/>
          <w:u w:val="single"/>
        </w:rPr>
        <w:t xml:space="preserve"> % de la population </w:t>
      </w:r>
      <w:r>
        <w:rPr>
          <w:b/>
          <w:sz w:val="18"/>
          <w:szCs w:val="18"/>
          <w:u w:val="single"/>
        </w:rPr>
        <w:t xml:space="preserve">en </w:t>
      </w:r>
      <w:r w:rsidRPr="008753A7">
        <w:rPr>
          <w:b/>
          <w:sz w:val="18"/>
          <w:szCs w:val="18"/>
          <w:u w:val="single"/>
        </w:rPr>
        <w:t>France)</w:t>
      </w:r>
      <w:r w:rsidRPr="008753A7">
        <w:rPr>
          <w:sz w:val="18"/>
          <w:szCs w:val="18"/>
        </w:rPr>
        <w:t xml:space="preserve">. La Bretagne fait partie des régions les mieux pourvues </w:t>
      </w:r>
      <w:r w:rsidRPr="00E14EF0">
        <w:rPr>
          <w:color w:val="auto"/>
          <w:sz w:val="18"/>
          <w:szCs w:val="18"/>
        </w:rPr>
        <w:t xml:space="preserve">en bureaux de tabac </w:t>
      </w:r>
      <w:r w:rsidRPr="008753A7">
        <w:rPr>
          <w:sz w:val="18"/>
          <w:szCs w:val="18"/>
        </w:rPr>
        <w:t xml:space="preserve">et </w:t>
      </w:r>
      <w:r w:rsidRPr="00537C9D">
        <w:rPr>
          <w:sz w:val="18"/>
          <w:szCs w:val="18"/>
        </w:rPr>
        <w:t>en commerces de vapoteuses.</w:t>
      </w:r>
    </w:p>
    <w:p w:rsidR="00AF68AC" w:rsidRDefault="00AF68AC" w:rsidP="00AF68AC">
      <w:pPr>
        <w:ind w:right="-115"/>
        <w:rPr>
          <w:sz w:val="18"/>
          <w:szCs w:val="18"/>
        </w:rPr>
      </w:pPr>
    </w:p>
    <w:p w:rsidR="00AF68AC" w:rsidRDefault="00AF68AC" w:rsidP="00AF68AC">
      <w:pPr>
        <w:ind w:right="-115"/>
        <w:rPr>
          <w:sz w:val="18"/>
          <w:szCs w:val="18"/>
        </w:rPr>
      </w:pPr>
      <w:r w:rsidRPr="00537C9D">
        <w:rPr>
          <w:sz w:val="18"/>
          <w:szCs w:val="18"/>
        </w:rPr>
        <w:t>La vapoteuse n’est pas considérée comme un traitement scientifiquement validé d’aide à l’arrêt du tabac. Les professionnels</w:t>
      </w:r>
      <w:r w:rsidRPr="006A7EDF">
        <w:rPr>
          <w:sz w:val="18"/>
          <w:szCs w:val="18"/>
        </w:rPr>
        <w:t xml:space="preserve"> tabacologues</w:t>
      </w:r>
      <w:r>
        <w:rPr>
          <w:sz w:val="18"/>
          <w:szCs w:val="18"/>
        </w:rPr>
        <w:t xml:space="preserve"> </w:t>
      </w:r>
      <w:r w:rsidRPr="006A7EDF">
        <w:rPr>
          <w:sz w:val="18"/>
          <w:szCs w:val="18"/>
        </w:rPr>
        <w:t xml:space="preserve">s’accordent pour </w:t>
      </w:r>
      <w:r>
        <w:rPr>
          <w:sz w:val="18"/>
          <w:szCs w:val="18"/>
        </w:rPr>
        <w:t>la proposer à la demande du fumeur/de la fumeuse</w:t>
      </w:r>
      <w:r w:rsidRPr="006A7ED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comme </w:t>
      </w:r>
      <w:r w:rsidRPr="006A7EDF">
        <w:rPr>
          <w:sz w:val="18"/>
          <w:szCs w:val="18"/>
        </w:rPr>
        <w:t xml:space="preserve">une aide à l’arrêt du tabac, </w:t>
      </w:r>
      <w:r>
        <w:rPr>
          <w:sz w:val="18"/>
          <w:szCs w:val="18"/>
        </w:rPr>
        <w:t>en complément des traitements de substitution nicotinique</w:t>
      </w:r>
      <w:bookmarkEnd w:id="0"/>
      <w:bookmarkEnd w:id="1"/>
      <w:r>
        <w:rPr>
          <w:sz w:val="18"/>
          <w:szCs w:val="18"/>
        </w:rPr>
        <w:t>.</w:t>
      </w:r>
    </w:p>
    <w:p w:rsidR="00AF68AC" w:rsidRDefault="00AF68AC" w:rsidP="00AF68AC">
      <w:pPr>
        <w:ind w:right="-115"/>
        <w:rPr>
          <w:sz w:val="18"/>
          <w:szCs w:val="18"/>
        </w:rPr>
      </w:pPr>
    </w:p>
    <w:p w:rsidR="00E5763C" w:rsidRDefault="00E5763C"/>
    <w:sectPr w:rsidR="00E5763C" w:rsidSect="000D34C9">
      <w:headerReference w:type="even" r:id="rId7"/>
      <w:headerReference w:type="first" r:id="rId8"/>
      <w:footerReference w:type="first" r:id="rId9"/>
      <w:pgSz w:w="11906" w:h="16838" w:code="9"/>
      <w:pgMar w:top="1385" w:right="567" w:bottom="426" w:left="964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186" w:rsidRDefault="006B3186" w:rsidP="00AF68AC">
      <w:pPr>
        <w:spacing w:line="240" w:lineRule="auto"/>
      </w:pPr>
      <w:r>
        <w:separator/>
      </w:r>
    </w:p>
  </w:endnote>
  <w:endnote w:type="continuationSeparator" w:id="0">
    <w:p w:rsidR="006B3186" w:rsidRDefault="006B3186" w:rsidP="00AF68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AED" w:rsidRPr="00F23A79" w:rsidRDefault="00AF68AC" w:rsidP="005B3AED">
    <w:pPr>
      <w:pBdr>
        <w:top w:val="single" w:sz="4" w:space="6" w:color="auto"/>
      </w:pBdr>
      <w:spacing w:line="220" w:lineRule="atLeast"/>
      <w:rPr>
        <w:rFonts w:ascii="Arial" w:eastAsia="Arial" w:hAnsi="Arial" w:cs="Arial"/>
        <w:b/>
        <w:color w:val="004192"/>
        <w:sz w:val="16"/>
      </w:rPr>
    </w:pPr>
    <w:bookmarkStart w:id="3" w:name="OLE_LINK5"/>
    <w:bookmarkStart w:id="4" w:name="OLE_LINK6"/>
    <w:r>
      <w:rPr>
        <w:rFonts w:ascii="Arial" w:eastAsia="Arial" w:hAnsi="Arial" w:cs="Arial"/>
        <w:b/>
        <w:color w:val="004192"/>
        <w:sz w:val="16"/>
      </w:rPr>
      <w:t>CONTACT</w:t>
    </w:r>
    <w:r w:rsidRPr="00F23A79">
      <w:rPr>
        <w:rFonts w:ascii="Arial" w:eastAsia="Arial" w:hAnsi="Arial" w:cs="Arial"/>
        <w:b/>
        <w:color w:val="004192"/>
        <w:sz w:val="16"/>
      </w:rPr>
      <w:t xml:space="preserve"> PRESSE</w:t>
    </w:r>
  </w:p>
  <w:p w:rsidR="00133244" w:rsidRDefault="00AF68AC" w:rsidP="00133244">
    <w:pPr>
      <w:tabs>
        <w:tab w:val="left" w:pos="1572"/>
        <w:tab w:val="left" w:pos="3420"/>
        <w:tab w:val="left" w:pos="7752"/>
      </w:tabs>
      <w:spacing w:line="220" w:lineRule="atLeas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b/>
        <w:color w:val="000000"/>
        <w:sz w:val="16"/>
      </w:rPr>
      <w:t xml:space="preserve">ARS Bretagne – délégation du Finistère : </w:t>
    </w:r>
    <w:r>
      <w:rPr>
        <w:rFonts w:ascii="Arial" w:eastAsia="Arial" w:hAnsi="Arial" w:cs="Arial"/>
        <w:color w:val="000000"/>
        <w:sz w:val="16"/>
      </w:rPr>
      <w:t xml:space="preserve">Audrey LENAULT, </w:t>
    </w:r>
    <w:r w:rsidRPr="004C7A9B">
      <w:rPr>
        <w:rFonts w:ascii="Arial" w:eastAsia="Arial" w:hAnsi="Arial" w:cs="Arial"/>
        <w:color w:val="000000"/>
        <w:sz w:val="16"/>
      </w:rPr>
      <w:t xml:space="preserve">02 </w:t>
    </w:r>
    <w:r>
      <w:rPr>
        <w:rFonts w:ascii="Arial" w:eastAsia="Arial" w:hAnsi="Arial" w:cs="Arial"/>
        <w:color w:val="000000"/>
        <w:sz w:val="16"/>
      </w:rPr>
      <w:t>98</w:t>
    </w:r>
    <w:r w:rsidRPr="004C7A9B">
      <w:rPr>
        <w:rFonts w:ascii="Arial" w:eastAsia="Arial" w:hAnsi="Arial" w:cs="Arial"/>
        <w:color w:val="000000"/>
        <w:sz w:val="16"/>
      </w:rPr>
      <w:t xml:space="preserve"> </w:t>
    </w:r>
    <w:r>
      <w:rPr>
        <w:rFonts w:ascii="Arial" w:eastAsia="Arial" w:hAnsi="Arial" w:cs="Arial"/>
        <w:color w:val="000000"/>
        <w:sz w:val="16"/>
      </w:rPr>
      <w:t>64 50</w:t>
    </w:r>
    <w:r w:rsidRPr="004C7A9B">
      <w:rPr>
        <w:rFonts w:ascii="Arial" w:eastAsia="Arial" w:hAnsi="Arial" w:cs="Arial"/>
        <w:color w:val="000000"/>
        <w:sz w:val="16"/>
      </w:rPr>
      <w:t xml:space="preserve"> </w:t>
    </w:r>
    <w:r>
      <w:rPr>
        <w:rFonts w:ascii="Arial" w:eastAsia="Arial" w:hAnsi="Arial" w:cs="Arial"/>
        <w:color w:val="000000"/>
        <w:sz w:val="16"/>
      </w:rPr>
      <w:t xml:space="preserve">49 </w:t>
    </w:r>
    <w:r w:rsidRPr="004C7A9B">
      <w:rPr>
        <w:rFonts w:ascii="Arial" w:eastAsia="Arial" w:hAnsi="Arial" w:cs="Arial"/>
        <w:color w:val="000000"/>
        <w:sz w:val="16"/>
      </w:rPr>
      <w:t xml:space="preserve">– </w:t>
    </w:r>
    <w:hyperlink r:id="rId1" w:history="1">
      <w:r w:rsidRPr="00335F81">
        <w:rPr>
          <w:rStyle w:val="Lienhypertexte"/>
          <w:rFonts w:ascii="Arial" w:eastAsia="Arial" w:hAnsi="Arial" w:cs="Arial"/>
          <w:sz w:val="16"/>
        </w:rPr>
        <w:t>ars-dt29-animation-territoriale@ars.sante.fr</w:t>
      </w:r>
    </w:hyperlink>
    <w:r>
      <w:rPr>
        <w:rFonts w:ascii="Arial" w:eastAsia="Arial" w:hAnsi="Arial" w:cs="Arial"/>
        <w:color w:val="000000"/>
        <w:sz w:val="16"/>
      </w:rPr>
      <w:t xml:space="preserve"> </w:t>
    </w:r>
  </w:p>
  <w:p w:rsidR="005B3AED" w:rsidRPr="004B23F1" w:rsidRDefault="00AF68AC" w:rsidP="00204E31">
    <w:pPr>
      <w:tabs>
        <w:tab w:val="left" w:pos="1572"/>
        <w:tab w:val="left" w:pos="3420"/>
        <w:tab w:val="left" w:pos="7752"/>
      </w:tabs>
      <w:spacing w:line="220" w:lineRule="atLeas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ab/>
    </w:r>
  </w:p>
  <w:p w:rsidR="00937F22" w:rsidRPr="00C22742" w:rsidRDefault="006B3186" w:rsidP="00C22742">
    <w:pPr>
      <w:pStyle w:val="Pieddepage"/>
    </w:pPr>
  </w:p>
  <w:bookmarkEnd w:id="3"/>
  <w:bookmarkEnd w:id="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186" w:rsidRDefault="006B3186" w:rsidP="00AF68AC">
      <w:pPr>
        <w:spacing w:line="240" w:lineRule="auto"/>
      </w:pPr>
      <w:r>
        <w:separator/>
      </w:r>
    </w:p>
  </w:footnote>
  <w:footnote w:type="continuationSeparator" w:id="0">
    <w:p w:rsidR="006B3186" w:rsidRDefault="006B3186" w:rsidP="00AF68AC">
      <w:pPr>
        <w:spacing w:line="240" w:lineRule="auto"/>
      </w:pPr>
      <w:r>
        <w:continuationSeparator/>
      </w:r>
    </w:p>
  </w:footnote>
  <w:footnote w:id="1">
    <w:p w:rsidR="00AF68AC" w:rsidRPr="00AE6305" w:rsidRDefault="00AF68AC" w:rsidP="00AF68AC">
      <w:pPr>
        <w:pStyle w:val="Notedebasdepage"/>
        <w:rPr>
          <w:i/>
          <w:sz w:val="16"/>
          <w:szCs w:val="16"/>
        </w:rPr>
      </w:pPr>
      <w:r w:rsidRPr="00AE6305">
        <w:rPr>
          <w:rStyle w:val="Appelnotedebasdep"/>
          <w:i/>
          <w:sz w:val="16"/>
          <w:szCs w:val="16"/>
        </w:rPr>
        <w:footnoteRef/>
      </w:r>
      <w:r w:rsidRPr="00AE6305">
        <w:rPr>
          <w:i/>
          <w:sz w:val="16"/>
          <w:szCs w:val="16"/>
        </w:rPr>
        <w:t xml:space="preserve"> </w:t>
      </w:r>
      <w:r w:rsidRPr="00537C9D">
        <w:rPr>
          <w:i/>
          <w:szCs w:val="14"/>
        </w:rPr>
        <w:t xml:space="preserve">Etude DRESS sur </w:t>
      </w:r>
      <w:r>
        <w:rPr>
          <w:i/>
          <w:szCs w:val="14"/>
        </w:rPr>
        <w:t>l’</w:t>
      </w:r>
      <w:r w:rsidRPr="00537C9D">
        <w:rPr>
          <w:i/>
          <w:szCs w:val="14"/>
        </w:rPr>
        <w:t>état de santé des Français – rapport 2017</w:t>
      </w:r>
    </w:p>
  </w:footnote>
  <w:footnote w:id="2">
    <w:p w:rsidR="00AF68AC" w:rsidRDefault="00AF68AC" w:rsidP="00AF68A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96337">
        <w:rPr>
          <w:i/>
          <w:szCs w:val="14"/>
        </w:rPr>
        <w:t>La liste est disponible notamment sur le site internet de l’ANPAA Bretagne.</w:t>
      </w:r>
    </w:p>
  </w:footnote>
  <w:footnote w:id="3">
    <w:p w:rsidR="00AF68AC" w:rsidRPr="007E1AC0" w:rsidRDefault="00AF68AC" w:rsidP="00AF68AC">
      <w:pPr>
        <w:ind w:right="-115"/>
        <w:rPr>
          <w:i/>
          <w:sz w:val="14"/>
          <w:szCs w:val="14"/>
        </w:rPr>
      </w:pPr>
      <w:r w:rsidRPr="002273D9">
        <w:rPr>
          <w:rStyle w:val="Appelnotedebasdep"/>
          <w:i/>
          <w:sz w:val="14"/>
          <w:szCs w:val="14"/>
        </w:rPr>
        <w:footnoteRef/>
      </w:r>
      <w:r w:rsidRPr="002273D9">
        <w:rPr>
          <w:i/>
          <w:sz w:val="14"/>
          <w:szCs w:val="14"/>
        </w:rPr>
        <w:t xml:space="preserve"> Évaluation réalisée dans le cadre du baromètre santé qui est reconduit tous les deux ans auprès des populations âgée de 15 ans à 75 ans. </w:t>
      </w:r>
    </w:p>
  </w:footnote>
  <w:footnote w:id="4">
    <w:p w:rsidR="00AF68AC" w:rsidRPr="00BB0434" w:rsidRDefault="00AF68AC" w:rsidP="00AF68AC">
      <w:pPr>
        <w:ind w:right="-115"/>
        <w:rPr>
          <w:rStyle w:val="Appelnotedebasdep"/>
        </w:rPr>
      </w:pPr>
      <w:r w:rsidRPr="00BB0434">
        <w:rPr>
          <w:rStyle w:val="Appelnotedebasdep"/>
          <w:i/>
          <w:sz w:val="14"/>
          <w:szCs w:val="14"/>
        </w:rPr>
        <w:footnoteRef/>
      </w:r>
      <w:r w:rsidRPr="00BB0434">
        <w:rPr>
          <w:rStyle w:val="Appelnotedebasdep"/>
        </w:rPr>
        <w:t xml:space="preserve"> </w:t>
      </w:r>
      <w:r w:rsidRPr="00596337">
        <w:rPr>
          <w:i/>
          <w:sz w:val="14"/>
          <w:szCs w:val="14"/>
        </w:rPr>
        <w:t>C'est-à-dire qui fument tous les jours du tabac sous quelque forme que ce soit : cigarette, cigare…</w:t>
      </w:r>
    </w:p>
    <w:p w:rsidR="00AF68AC" w:rsidRDefault="00AF68AC" w:rsidP="00AF68AC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3D3" w:rsidRDefault="00AF68AC">
    <w:pPr>
      <w:pStyle w:val="En-tte"/>
    </w:pPr>
    <w:r>
      <w:rPr>
        <w:noProof/>
        <w:lang w:eastAsia="fr-FR"/>
      </w:rPr>
      <w:drawing>
        <wp:inline distT="0" distB="0" distL="0" distR="0" wp14:anchorId="3AC8EDDC" wp14:editId="4959D375">
          <wp:extent cx="1790700" cy="1036320"/>
          <wp:effectExtent l="0" t="0" r="0" b="0"/>
          <wp:docPr id="5" name="Image 5" descr="J:\ARS-Bretagne-SEP-Pole-communication\CHARTES\CHARTE GRAPHIQUE\logo ARS Bretagne\LOGO ARS BRETAGNE POUR PC\haute_definition\ARS_LOGOS_CMJN bretag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:\ARS-Bretagne-SEP-Pole-communication\CHARTES\CHARTE GRAPHIQUE\logo ARS Bretagne\LOGO ARS BRETAGNE POUR PC\haute_definition\ARS_LOGOS_CMJN bretag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AED" w:rsidRDefault="00AF68AC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E62F9A" wp14:editId="29BD032F">
              <wp:simplePos x="0" y="0"/>
              <wp:positionH relativeFrom="column">
                <wp:posOffset>2562860</wp:posOffset>
              </wp:positionH>
              <wp:positionV relativeFrom="paragraph">
                <wp:posOffset>330835</wp:posOffset>
              </wp:positionV>
              <wp:extent cx="859790" cy="347980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9790" cy="347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7B74" w:rsidRDefault="006B318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62F9A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201.8pt;margin-top:26.05pt;width:67.7pt;height:2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" fillcolor="white [3201]" stroked="f" strokeweight=".5pt">
              <v:textbox>
                <w:txbxContent>
                  <w:p w:rsidR="00B57B74" w:rsidRDefault="00AF68A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7A24"/>
    <w:multiLevelType w:val="hybridMultilevel"/>
    <w:tmpl w:val="1B26E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21862"/>
    <w:multiLevelType w:val="hybridMultilevel"/>
    <w:tmpl w:val="2850F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11B6F"/>
    <w:multiLevelType w:val="hybridMultilevel"/>
    <w:tmpl w:val="564287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244C4"/>
    <w:multiLevelType w:val="hybridMultilevel"/>
    <w:tmpl w:val="A0684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AC"/>
    <w:rsid w:val="000C6710"/>
    <w:rsid w:val="006B3186"/>
    <w:rsid w:val="00AF68AC"/>
    <w:rsid w:val="00D878E9"/>
    <w:rsid w:val="00E5763C"/>
    <w:rsid w:val="00E7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65E2B5C-940A-43C7-A0C7-43086792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8AC"/>
    <w:pPr>
      <w:spacing w:line="240" w:lineRule="atLeast"/>
      <w:jc w:val="both"/>
    </w:pPr>
    <w:rPr>
      <w:rFonts w:asciiTheme="minorHAnsi" w:eastAsiaTheme="minorHAnsi" w:hAnsiTheme="minorHAnsi"/>
      <w:color w:val="000000" w:themeColor="text1"/>
      <w:sz w:val="19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F68AC"/>
    <w:pPr>
      <w:jc w:val="left"/>
    </w:pPr>
  </w:style>
  <w:style w:type="character" w:customStyle="1" w:styleId="En-tteCar">
    <w:name w:val="En-tête Car"/>
    <w:basedOn w:val="Policepardfaut"/>
    <w:link w:val="En-tte"/>
    <w:uiPriority w:val="99"/>
    <w:rsid w:val="00AF68AC"/>
    <w:rPr>
      <w:rFonts w:asciiTheme="minorHAnsi" w:eastAsiaTheme="minorHAnsi" w:hAnsiTheme="minorHAnsi"/>
      <w:color w:val="000000" w:themeColor="text1"/>
      <w:sz w:val="19"/>
      <w:lang w:eastAsia="en-US"/>
    </w:rPr>
  </w:style>
  <w:style w:type="paragraph" w:styleId="Pieddepage">
    <w:name w:val="footer"/>
    <w:basedOn w:val="Normal"/>
    <w:link w:val="PieddepageCar"/>
    <w:uiPriority w:val="99"/>
    <w:rsid w:val="00AF68AC"/>
    <w:pPr>
      <w:spacing w:line="240" w:lineRule="auto"/>
      <w:jc w:val="left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AF68AC"/>
    <w:rPr>
      <w:rFonts w:asciiTheme="minorHAnsi" w:eastAsiaTheme="minorHAnsi" w:hAnsiTheme="minorHAnsi"/>
      <w:color w:val="000000" w:themeColor="text1"/>
      <w:sz w:val="16"/>
      <w:lang w:eastAsia="en-US"/>
    </w:rPr>
  </w:style>
  <w:style w:type="character" w:styleId="Lienhypertexte">
    <w:name w:val="Hyperlink"/>
    <w:basedOn w:val="Policepardfaut"/>
    <w:uiPriority w:val="99"/>
    <w:rsid w:val="00AF68AC"/>
    <w:rPr>
      <w:color w:val="ED7D31" w:themeColor="accent2"/>
      <w:u w:val="none"/>
    </w:rPr>
  </w:style>
  <w:style w:type="paragraph" w:customStyle="1" w:styleId="SIntroduction">
    <w:name w:val="S_Introduction"/>
    <w:basedOn w:val="Normal"/>
    <w:qFormat/>
    <w:rsid w:val="00AF68AC"/>
    <w:rPr>
      <w:b/>
    </w:rPr>
  </w:style>
  <w:style w:type="paragraph" w:styleId="Paragraphedeliste">
    <w:name w:val="List Paragraph"/>
    <w:basedOn w:val="Normal"/>
    <w:uiPriority w:val="34"/>
    <w:qFormat/>
    <w:rsid w:val="00AF68A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rsid w:val="00AF68AC"/>
    <w:pPr>
      <w:spacing w:line="240" w:lineRule="auto"/>
      <w:jc w:val="left"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F68AC"/>
    <w:rPr>
      <w:rFonts w:asciiTheme="minorHAnsi" w:eastAsiaTheme="minorHAnsi" w:hAnsiTheme="minorHAnsi"/>
      <w:color w:val="000000" w:themeColor="text1"/>
      <w:sz w:val="14"/>
      <w:lang w:eastAsia="en-US"/>
    </w:rPr>
  </w:style>
  <w:style w:type="character" w:styleId="Appelnotedebasdep">
    <w:name w:val="footnote reference"/>
    <w:basedOn w:val="Policepardfaut"/>
    <w:uiPriority w:val="99"/>
    <w:rsid w:val="00AF68AC"/>
    <w:rPr>
      <w:vertAlign w:val="superscript"/>
    </w:rPr>
  </w:style>
  <w:style w:type="paragraph" w:customStyle="1" w:styleId="Default">
    <w:name w:val="Default"/>
    <w:basedOn w:val="Normal"/>
    <w:uiPriority w:val="99"/>
    <w:rsid w:val="00AF68AC"/>
    <w:pPr>
      <w:autoSpaceDE w:val="0"/>
      <w:autoSpaceDN w:val="0"/>
      <w:spacing w:line="240" w:lineRule="auto"/>
      <w:jc w:val="left"/>
    </w:pPr>
    <w:rPr>
      <w:rFonts w:ascii="Calibri" w:hAnsi="Calibri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s-dt29-animation-territoriale@ars.sant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ou C.U. de Brest</Company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KERROS Sabine</dc:creator>
  <cp:keywords/>
  <dc:description/>
  <cp:lastModifiedBy>TANGUY Maryvonne</cp:lastModifiedBy>
  <cp:revision>2</cp:revision>
  <dcterms:created xsi:type="dcterms:W3CDTF">2018-10-29T08:24:00Z</dcterms:created>
  <dcterms:modified xsi:type="dcterms:W3CDTF">2018-10-29T08:24:00Z</dcterms:modified>
</cp:coreProperties>
</file>